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body>
    <w:p w:rsidR="005837F7" w:rsidP="00E6143D" w:rsidRDefault="005837F7" w14:paraId="05971CC8" w14:textId="77777777"/>
    <w:p w:rsidRPr="00B9586B" w:rsidR="00B9586B" w:rsidP="00E6143D" w:rsidRDefault="00B9586B" w14:paraId="1137CB8C" w14:textId="77777777"/>
    <w:p w:rsidR="00B9586B" w:rsidP="00E6143D" w:rsidRDefault="00B9586B" w14:paraId="248877C1" w14:textId="77777777"/>
    <w:p w:rsidR="00B9586B" w:rsidP="00E6143D" w:rsidRDefault="00B9586B" w14:paraId="2266DBF1" w14:textId="77777777"/>
    <w:p w:rsidR="00B9586B" w:rsidP="00E6143D" w:rsidRDefault="00B9586B" w14:paraId="5F106233" w14:textId="77777777"/>
    <w:p w:rsidRPr="00B9586B" w:rsidR="00B9586B" w:rsidP="00E6143D" w:rsidRDefault="00B9586B" w14:paraId="12941A78" w14:textId="77777777"/>
    <w:p w:rsidRPr="00B9586B" w:rsidR="00B9586B" w:rsidP="00F45469" w:rsidRDefault="00F45469" w14:paraId="56C81C33" w14:textId="77777777">
      <w:pPr>
        <w:tabs>
          <w:tab w:val="left" w:pos="6826"/>
        </w:tabs>
      </w:pPr>
      <w:r>
        <w:tab/>
      </w:r>
    </w:p>
    <w:p w:rsidRPr="00B9586B" w:rsidR="00B9586B" w:rsidP="00E6143D" w:rsidRDefault="00B9586B" w14:paraId="55EEA99E" w14:textId="77777777"/>
    <w:p w:rsidRPr="00B9586B" w:rsidR="00B9586B" w:rsidP="00D44E77" w:rsidRDefault="00B9586B" w14:paraId="3FEDEB1D" w14:textId="77777777">
      <w:pPr>
        <w:ind w:left="0"/>
      </w:pPr>
    </w:p>
    <w:p w:rsidR="00B9586B" w:rsidP="00E6143D" w:rsidRDefault="00B9586B" w14:paraId="256193C6" w14:textId="77777777"/>
    <w:p w:rsidR="007B2E18" w:rsidP="00077510" w:rsidRDefault="00661736" w14:paraId="5730CDC0" w14:textId="5FA3CAAD">
      <w:pPr>
        <w:ind w:left="0"/>
        <w:jc w:val="center"/>
        <w:rPr>
          <w:color w:val="808080" w:themeColor="background1" w:themeShade="80"/>
          <w:sz w:val="40"/>
          <w:szCs w:val="40"/>
        </w:rPr>
      </w:pPr>
      <w:r>
        <w:rPr>
          <w:color w:val="808080" w:themeColor="background1" w:themeShade="80"/>
          <w:sz w:val="40"/>
          <w:szCs w:val="40"/>
        </w:rPr>
        <w:t xml:space="preserve">SECCION 06 </w:t>
      </w:r>
      <w:r w:rsidR="005F7AC1">
        <w:rPr>
          <w:color w:val="808080" w:themeColor="background1" w:themeShade="80"/>
          <w:sz w:val="40"/>
          <w:szCs w:val="40"/>
        </w:rPr>
        <w:t>CRITERIOS DE DISEÑO</w:t>
      </w:r>
      <w:r w:rsidR="00760ED7">
        <w:rPr>
          <w:color w:val="808080" w:themeColor="background1" w:themeShade="80"/>
          <w:sz w:val="40"/>
          <w:szCs w:val="40"/>
        </w:rPr>
        <w:t xml:space="preserve"> </w:t>
      </w:r>
      <w:r w:rsidR="00B36B5D">
        <w:rPr>
          <w:color w:val="808080" w:themeColor="background1" w:themeShade="80"/>
          <w:sz w:val="40"/>
          <w:szCs w:val="40"/>
        </w:rPr>
        <w:t>CIVIL</w:t>
      </w:r>
    </w:p>
    <w:p w:rsidRPr="00B45E90" w:rsidR="00B9586B" w:rsidP="00E6143D" w:rsidRDefault="00B9586B" w14:paraId="065218F8" w14:textId="77777777">
      <w:pPr>
        <w:rPr>
          <w:color w:val="808080" w:themeColor="background1" w:themeShade="80"/>
          <w:sz w:val="40"/>
          <w:szCs w:val="40"/>
        </w:rPr>
      </w:pPr>
    </w:p>
    <w:p w:rsidRPr="00B45E90" w:rsidR="003813ED" w:rsidP="00E6143D" w:rsidRDefault="003813ED" w14:paraId="169489E2" w14:textId="77777777">
      <w:pPr>
        <w:rPr>
          <w:color w:val="808080" w:themeColor="background1" w:themeShade="80"/>
        </w:rPr>
      </w:pPr>
    </w:p>
    <w:p w:rsidRPr="00B45E90" w:rsidR="00B9586B" w:rsidP="00E6143D" w:rsidRDefault="00B9586B" w14:paraId="5B7A67E2" w14:textId="77777777">
      <w:pPr>
        <w:rPr>
          <w:color w:val="808080" w:themeColor="background1" w:themeShade="80"/>
        </w:rPr>
      </w:pPr>
    </w:p>
    <w:p w:rsidR="00807C1D" w:rsidP="00807C1D" w:rsidRDefault="00807C1D" w14:paraId="11EBB1D4" w14:textId="77777777">
      <w:pPr>
        <w:ind w:left="0"/>
        <w:rPr>
          <w:color w:val="808080" w:themeColor="background1" w:themeShade="80"/>
        </w:rPr>
      </w:pPr>
    </w:p>
    <w:p w:rsidRPr="00661736" w:rsidR="00B9586B" w:rsidP="105471D6" w:rsidRDefault="00661736" w14:paraId="2983A3C8" w14:textId="61F29988">
      <w:pPr>
        <w:ind w:left="0"/>
        <w:jc w:val="center"/>
        <w:rPr>
          <w:color w:val="808080" w:themeColor="background1" w:themeShade="80"/>
          <w:sz w:val="32"/>
          <w:szCs w:val="32"/>
        </w:rPr>
      </w:pPr>
      <w:r w:rsidRPr="105471D6" w:rsidR="00661736">
        <w:rPr>
          <w:color w:val="808080" w:themeColor="background1" w:themeTint="FF" w:themeShade="80"/>
          <w:sz w:val="32"/>
          <w:szCs w:val="32"/>
        </w:rPr>
        <w:t>24_266_OA_</w:t>
      </w:r>
      <w:r w:rsidRPr="105471D6" w:rsidR="6E467DB3">
        <w:rPr>
          <w:color w:val="808080" w:themeColor="background1" w:themeTint="FF" w:themeShade="80"/>
          <w:sz w:val="32"/>
          <w:szCs w:val="32"/>
        </w:rPr>
        <w:t>D01</w:t>
      </w:r>
    </w:p>
    <w:p w:rsidRPr="00661736" w:rsidR="00E6143D" w:rsidP="002F46E9" w:rsidRDefault="00E6143D" w14:paraId="3A2EFCC2" w14:textId="77777777">
      <w:pPr>
        <w:ind w:left="0"/>
        <w:rPr>
          <w:color w:val="808080" w:themeColor="background1" w:themeShade="80"/>
        </w:rPr>
      </w:pPr>
    </w:p>
    <w:p w:rsidRPr="00661736" w:rsidR="00EE13C2" w:rsidP="002F46E9" w:rsidRDefault="00EE13C2" w14:paraId="37A374CB" w14:textId="77777777">
      <w:pPr>
        <w:ind w:left="0"/>
        <w:rPr>
          <w:color w:val="808080" w:themeColor="background1" w:themeShade="80"/>
        </w:rPr>
      </w:pPr>
    </w:p>
    <w:p w:rsidRPr="00661736" w:rsidR="003813ED" w:rsidP="002F46E9" w:rsidRDefault="00125D4E" w14:paraId="14C4732E" w14:textId="77777777">
      <w:pPr>
        <w:ind w:left="0"/>
        <w:rPr>
          <w:color w:val="808080" w:themeColor="background1" w:themeShade="80"/>
        </w:rPr>
      </w:pPr>
      <w:r w:rsidRPr="00661736">
        <w:rPr>
          <w:color w:val="808080" w:themeColor="background1" w:themeShade="80"/>
        </w:rPr>
        <w:t xml:space="preserve"> </w:t>
      </w:r>
    </w:p>
    <w:p w:rsidRPr="00661736" w:rsidR="00C662FF" w:rsidP="007B2E18" w:rsidRDefault="00C662FF" w14:paraId="4F83609C" w14:textId="77777777">
      <w:pPr>
        <w:ind w:left="0"/>
        <w:rPr>
          <w:color w:val="808080" w:themeColor="background1" w:themeShade="80"/>
        </w:rPr>
      </w:pPr>
    </w:p>
    <w:p w:rsidRPr="00661736" w:rsidR="00B9586B" w:rsidP="00E6143D" w:rsidRDefault="00B9586B" w14:paraId="7E1E23A6" w14:textId="25CD39E9">
      <w:pPr>
        <w:rPr>
          <w:color w:val="808080" w:themeColor="background1" w:themeShade="80"/>
        </w:rPr>
      </w:pPr>
    </w:p>
    <w:p w:rsidRPr="00661736" w:rsidR="0067334F" w:rsidP="00E6143D" w:rsidRDefault="0067334F" w14:paraId="4D336A7F" w14:textId="48897595">
      <w:pPr>
        <w:rPr>
          <w:color w:val="808080" w:themeColor="background1" w:themeShade="80"/>
        </w:rPr>
      </w:pPr>
    </w:p>
    <w:p w:rsidRPr="00661736" w:rsidR="0067334F" w:rsidP="00E6143D" w:rsidRDefault="0067334F" w14:paraId="5C70C119" w14:textId="6CACD277">
      <w:pPr>
        <w:rPr>
          <w:color w:val="808080" w:themeColor="background1" w:themeShade="80"/>
        </w:rPr>
      </w:pPr>
    </w:p>
    <w:p w:rsidRPr="00661736" w:rsidR="0067334F" w:rsidP="00E6143D" w:rsidRDefault="0067334F" w14:paraId="3D131F22" w14:textId="77777777">
      <w:pPr>
        <w:rPr>
          <w:color w:val="808080" w:themeColor="background1" w:themeShade="80"/>
        </w:rPr>
      </w:pPr>
    </w:p>
    <w:p w:rsidRPr="000C4AE4" w:rsidR="00B9586B" w:rsidP="00E6143D" w:rsidRDefault="00B9586B" w14:paraId="654A957B" w14:textId="6070E4A0">
      <w:pPr>
        <w:jc w:val="right"/>
        <w:rPr>
          <w:color w:val="808080" w:themeColor="background1" w:themeShade="80"/>
          <w:lang w:val="en-US"/>
        </w:rPr>
        <w:sectPr w:rsidRPr="000C4AE4" w:rsidR="00B9586B" w:rsidSect="00005A12">
          <w:headerReference w:type="default" r:id="rId11"/>
          <w:footerReference w:type="default" r:id="rId12"/>
          <w:pgSz w:w="12240" w:h="15840" w:orient="portrait"/>
          <w:pgMar w:top="1417" w:right="1701" w:bottom="1417" w:left="1701" w:header="708" w:footer="708" w:gutter="0"/>
          <w:cols w:space="708"/>
          <w:docGrid w:linePitch="360"/>
        </w:sectPr>
      </w:pPr>
    </w:p>
    <w:sdt>
      <w:sdtPr>
        <w:id w:val="-1765986394"/>
        <w:docPartObj>
          <w:docPartGallery w:val="Table of Contents"/>
          <w:docPartUnique/>
        </w:docPartObj>
        <w:rPr>
          <w:rFonts w:eastAsia="等线" w:cs="Arial" w:eastAsiaTheme="minorEastAsia" w:cstheme="minorBidi"/>
          <w:color w:val="auto"/>
          <w:sz w:val="22"/>
          <w:szCs w:val="22"/>
          <w:lang w:val="es-ES" w:eastAsia="en-US"/>
        </w:rPr>
      </w:sdtPr>
      <w:sdtEndPr>
        <w:rPr>
          <w:rFonts w:eastAsia="等线" w:cs="Arial" w:eastAsiaTheme="minorEastAsia" w:cstheme="minorBidi"/>
          <w:b w:val="1"/>
          <w:bCs w:val="1"/>
          <w:color w:val="auto"/>
          <w:sz w:val="22"/>
          <w:szCs w:val="22"/>
          <w:lang w:val="es-ES" w:eastAsia="en-US"/>
        </w:rPr>
      </w:sdtEndPr>
      <w:sdtContent>
        <w:p w:rsidRPr="000C4AE4" w:rsidR="00E6143D" w:rsidP="00F02325" w:rsidRDefault="00F02325" w14:paraId="79558B63" w14:textId="77777777">
          <w:pPr>
            <w:pStyle w:val="TtuloTDC"/>
            <w:jc w:val="center"/>
            <w:rPr>
              <w:color w:val="auto"/>
              <w:lang w:val="en-US"/>
            </w:rPr>
          </w:pPr>
          <w:r w:rsidRPr="000C4AE4">
            <w:rPr>
              <w:color w:val="auto"/>
              <w:lang w:val="en-US"/>
            </w:rPr>
            <w:t>ÍNDICE</w:t>
          </w:r>
        </w:p>
        <w:p w:rsidR="00661736" w:rsidRDefault="00E6143D" w14:paraId="7B2A1037" w14:textId="21E20BDC">
          <w:pPr>
            <w:pStyle w:val="TDC1"/>
            <w:rPr>
              <w:rFonts w:asciiTheme="minorHAnsi" w:hAnsiTheme="minorHAnsi" w:eastAsiaTheme="minorEastAsia"/>
              <w:noProof/>
              <w:kern w:val="2"/>
              <w:sz w:val="24"/>
              <w:szCs w:val="24"/>
              <w:lang w:eastAsia="es-CL"/>
              <w14:ligatures w14:val="standardContextual"/>
            </w:rPr>
          </w:pPr>
          <w:r>
            <w:rPr>
              <w:b/>
              <w:bCs/>
              <w:lang w:val="es-ES"/>
            </w:rPr>
            <w:fldChar w:fldCharType="begin"/>
          </w:r>
          <w:r>
            <w:rPr>
              <w:b/>
              <w:bCs/>
              <w:lang w:val="es-ES"/>
            </w:rPr>
            <w:instrText xml:space="preserve"> TOC \o "1-4" \h \z \u </w:instrText>
          </w:r>
          <w:r>
            <w:rPr>
              <w:b/>
              <w:bCs/>
              <w:lang w:val="es-ES"/>
            </w:rPr>
            <w:fldChar w:fldCharType="separate"/>
          </w:r>
          <w:hyperlink w:history="1" w:anchor="_Toc188958595">
            <w:r w:rsidRPr="00FD3035" w:rsidR="00661736">
              <w:rPr>
                <w:rStyle w:val="Hipervnculo"/>
                <w:noProof/>
              </w:rPr>
              <w:t>6.1</w:t>
            </w:r>
            <w:r w:rsidR="00661736">
              <w:rPr>
                <w:rFonts w:asciiTheme="minorHAnsi" w:hAnsiTheme="minorHAnsi" w:eastAsiaTheme="minorEastAsia"/>
                <w:noProof/>
                <w:kern w:val="2"/>
                <w:sz w:val="24"/>
                <w:szCs w:val="24"/>
                <w:lang w:eastAsia="es-CL"/>
                <w14:ligatures w14:val="standardContextual"/>
              </w:rPr>
              <w:tab/>
            </w:r>
            <w:r w:rsidRPr="00FD3035" w:rsidR="00661736">
              <w:rPr>
                <w:rStyle w:val="Hipervnculo"/>
                <w:noProof/>
              </w:rPr>
              <w:t>OBJETIVO Y ALCANCE</w:t>
            </w:r>
            <w:r w:rsidR="00661736">
              <w:rPr>
                <w:noProof/>
                <w:webHidden/>
              </w:rPr>
              <w:tab/>
            </w:r>
            <w:r w:rsidR="00661736">
              <w:rPr>
                <w:noProof/>
                <w:webHidden/>
              </w:rPr>
              <w:fldChar w:fldCharType="begin"/>
            </w:r>
            <w:r w:rsidR="00661736">
              <w:rPr>
                <w:noProof/>
                <w:webHidden/>
              </w:rPr>
              <w:instrText xml:space="preserve"> PAGEREF _Toc188958595 \h </w:instrText>
            </w:r>
            <w:r w:rsidR="00661736">
              <w:rPr>
                <w:noProof/>
                <w:webHidden/>
              </w:rPr>
            </w:r>
            <w:r w:rsidR="00661736">
              <w:rPr>
                <w:noProof/>
                <w:webHidden/>
              </w:rPr>
              <w:fldChar w:fldCharType="separate"/>
            </w:r>
            <w:r w:rsidR="00ED6F25">
              <w:rPr>
                <w:noProof/>
                <w:webHidden/>
              </w:rPr>
              <w:t>5</w:t>
            </w:r>
            <w:r w:rsidR="00661736">
              <w:rPr>
                <w:noProof/>
                <w:webHidden/>
              </w:rPr>
              <w:fldChar w:fldCharType="end"/>
            </w:r>
          </w:hyperlink>
        </w:p>
        <w:p w:rsidR="00661736" w:rsidRDefault="00661736" w14:paraId="17BCFC6D" w14:textId="571DD0EC">
          <w:pPr>
            <w:pStyle w:val="TDC1"/>
            <w:rPr>
              <w:rFonts w:asciiTheme="minorHAnsi" w:hAnsiTheme="minorHAnsi" w:eastAsiaTheme="minorEastAsia"/>
              <w:noProof/>
              <w:kern w:val="2"/>
              <w:sz w:val="24"/>
              <w:szCs w:val="24"/>
              <w:lang w:eastAsia="es-CL"/>
              <w14:ligatures w14:val="standardContextual"/>
            </w:rPr>
          </w:pPr>
          <w:hyperlink w:history="1" w:anchor="_Toc188958596">
            <w:r w:rsidRPr="00FD3035">
              <w:rPr>
                <w:rStyle w:val="Hipervnculo"/>
                <w:noProof/>
              </w:rPr>
              <w:t>6.2</w:t>
            </w:r>
            <w:r>
              <w:rPr>
                <w:rFonts w:asciiTheme="minorHAnsi" w:hAnsiTheme="minorHAnsi" w:eastAsiaTheme="minorEastAsia"/>
                <w:noProof/>
                <w:kern w:val="2"/>
                <w:sz w:val="24"/>
                <w:szCs w:val="24"/>
                <w:lang w:eastAsia="es-CL"/>
                <w14:ligatures w14:val="standardContextual"/>
              </w:rPr>
              <w:tab/>
            </w:r>
            <w:r w:rsidRPr="00FD3035">
              <w:rPr>
                <w:rStyle w:val="Hipervnculo"/>
                <w:noProof/>
              </w:rPr>
              <w:t>NORMAS Y CÓDIGOS APLICABLES</w:t>
            </w:r>
            <w:r>
              <w:rPr>
                <w:noProof/>
                <w:webHidden/>
              </w:rPr>
              <w:tab/>
            </w:r>
            <w:r>
              <w:rPr>
                <w:noProof/>
                <w:webHidden/>
              </w:rPr>
              <w:fldChar w:fldCharType="begin"/>
            </w:r>
            <w:r>
              <w:rPr>
                <w:noProof/>
                <w:webHidden/>
              </w:rPr>
              <w:instrText xml:space="preserve"> PAGEREF _Toc188958596 \h </w:instrText>
            </w:r>
            <w:r>
              <w:rPr>
                <w:noProof/>
                <w:webHidden/>
              </w:rPr>
            </w:r>
            <w:r>
              <w:rPr>
                <w:noProof/>
                <w:webHidden/>
              </w:rPr>
              <w:fldChar w:fldCharType="separate"/>
            </w:r>
            <w:r w:rsidR="00ED6F25">
              <w:rPr>
                <w:noProof/>
                <w:webHidden/>
              </w:rPr>
              <w:t>5</w:t>
            </w:r>
            <w:r>
              <w:rPr>
                <w:noProof/>
                <w:webHidden/>
              </w:rPr>
              <w:fldChar w:fldCharType="end"/>
            </w:r>
          </w:hyperlink>
        </w:p>
        <w:p w:rsidR="00661736" w:rsidRDefault="00661736" w14:paraId="482CB18C" w14:textId="3DC618B2">
          <w:pPr>
            <w:pStyle w:val="TDC2"/>
            <w:rPr>
              <w:rFonts w:asciiTheme="minorHAnsi" w:hAnsiTheme="minorHAnsi" w:eastAsiaTheme="minorEastAsia"/>
              <w:noProof/>
              <w:kern w:val="2"/>
              <w:sz w:val="24"/>
              <w:szCs w:val="24"/>
              <w:lang w:eastAsia="es-CL"/>
              <w14:ligatures w14:val="standardContextual"/>
            </w:rPr>
          </w:pPr>
          <w:hyperlink w:history="1" w:anchor="_Toc188958597">
            <w:r w:rsidRPr="00FD3035">
              <w:rPr>
                <w:rStyle w:val="Hipervnculo"/>
                <w:noProof/>
              </w:rPr>
              <w:t>6.2.1</w:t>
            </w:r>
            <w:r>
              <w:rPr>
                <w:rFonts w:asciiTheme="minorHAnsi" w:hAnsiTheme="minorHAnsi" w:eastAsiaTheme="minorEastAsia"/>
                <w:noProof/>
                <w:kern w:val="2"/>
                <w:sz w:val="24"/>
                <w:szCs w:val="24"/>
                <w:lang w:eastAsia="es-CL"/>
                <w14:ligatures w14:val="standardContextual"/>
              </w:rPr>
              <w:tab/>
            </w:r>
            <w:r w:rsidRPr="00FD3035">
              <w:rPr>
                <w:rStyle w:val="Hipervnculo"/>
                <w:noProof/>
              </w:rPr>
              <w:t>MARCO NORMATIVO NACIONAL</w:t>
            </w:r>
            <w:r>
              <w:rPr>
                <w:noProof/>
                <w:webHidden/>
              </w:rPr>
              <w:tab/>
            </w:r>
            <w:r>
              <w:rPr>
                <w:noProof/>
                <w:webHidden/>
              </w:rPr>
              <w:fldChar w:fldCharType="begin"/>
            </w:r>
            <w:r>
              <w:rPr>
                <w:noProof/>
                <w:webHidden/>
              </w:rPr>
              <w:instrText xml:space="preserve"> PAGEREF _Toc188958597 \h </w:instrText>
            </w:r>
            <w:r>
              <w:rPr>
                <w:noProof/>
                <w:webHidden/>
              </w:rPr>
            </w:r>
            <w:r>
              <w:rPr>
                <w:noProof/>
                <w:webHidden/>
              </w:rPr>
              <w:fldChar w:fldCharType="separate"/>
            </w:r>
            <w:r w:rsidR="00ED6F25">
              <w:rPr>
                <w:noProof/>
                <w:webHidden/>
              </w:rPr>
              <w:t>5</w:t>
            </w:r>
            <w:r>
              <w:rPr>
                <w:noProof/>
                <w:webHidden/>
              </w:rPr>
              <w:fldChar w:fldCharType="end"/>
            </w:r>
          </w:hyperlink>
        </w:p>
        <w:p w:rsidR="00661736" w:rsidRDefault="00661736" w14:paraId="75A41A6D" w14:textId="7BF48B50">
          <w:pPr>
            <w:pStyle w:val="TDC2"/>
            <w:rPr>
              <w:rFonts w:asciiTheme="minorHAnsi" w:hAnsiTheme="minorHAnsi" w:eastAsiaTheme="minorEastAsia"/>
              <w:noProof/>
              <w:kern w:val="2"/>
              <w:sz w:val="24"/>
              <w:szCs w:val="24"/>
              <w:lang w:eastAsia="es-CL"/>
              <w14:ligatures w14:val="standardContextual"/>
            </w:rPr>
          </w:pPr>
          <w:hyperlink w:history="1" w:anchor="_Toc188958598">
            <w:r w:rsidRPr="00FD3035">
              <w:rPr>
                <w:rStyle w:val="Hipervnculo"/>
                <w:noProof/>
              </w:rPr>
              <w:t>6.2.2</w:t>
            </w:r>
            <w:r>
              <w:rPr>
                <w:rFonts w:asciiTheme="minorHAnsi" w:hAnsiTheme="minorHAnsi" w:eastAsiaTheme="minorEastAsia"/>
                <w:noProof/>
                <w:kern w:val="2"/>
                <w:sz w:val="24"/>
                <w:szCs w:val="24"/>
                <w:lang w:eastAsia="es-CL"/>
                <w14:ligatures w14:val="standardContextual"/>
              </w:rPr>
              <w:tab/>
            </w:r>
            <w:r w:rsidRPr="00FD3035">
              <w:rPr>
                <w:rStyle w:val="Hipervnculo"/>
                <w:noProof/>
              </w:rPr>
              <w:t>MARCO NORMATIVO INTERNACIONAL</w:t>
            </w:r>
            <w:r>
              <w:rPr>
                <w:noProof/>
                <w:webHidden/>
              </w:rPr>
              <w:tab/>
            </w:r>
            <w:r>
              <w:rPr>
                <w:noProof/>
                <w:webHidden/>
              </w:rPr>
              <w:fldChar w:fldCharType="begin"/>
            </w:r>
            <w:r>
              <w:rPr>
                <w:noProof/>
                <w:webHidden/>
              </w:rPr>
              <w:instrText xml:space="preserve"> PAGEREF _Toc188958598 \h </w:instrText>
            </w:r>
            <w:r>
              <w:rPr>
                <w:noProof/>
                <w:webHidden/>
              </w:rPr>
            </w:r>
            <w:r>
              <w:rPr>
                <w:noProof/>
                <w:webHidden/>
              </w:rPr>
              <w:fldChar w:fldCharType="separate"/>
            </w:r>
            <w:r w:rsidR="00ED6F25">
              <w:rPr>
                <w:noProof/>
                <w:webHidden/>
              </w:rPr>
              <w:t>7</w:t>
            </w:r>
            <w:r>
              <w:rPr>
                <w:noProof/>
                <w:webHidden/>
              </w:rPr>
              <w:fldChar w:fldCharType="end"/>
            </w:r>
          </w:hyperlink>
        </w:p>
        <w:p w:rsidR="00661736" w:rsidRDefault="00661736" w14:paraId="3396CE3F" w14:textId="38C9ABF0">
          <w:pPr>
            <w:pStyle w:val="TDC1"/>
            <w:rPr>
              <w:rFonts w:asciiTheme="minorHAnsi" w:hAnsiTheme="minorHAnsi" w:eastAsiaTheme="minorEastAsia"/>
              <w:noProof/>
              <w:kern w:val="2"/>
              <w:sz w:val="24"/>
              <w:szCs w:val="24"/>
              <w:lang w:eastAsia="es-CL"/>
              <w14:ligatures w14:val="standardContextual"/>
            </w:rPr>
          </w:pPr>
          <w:hyperlink w:history="1" w:anchor="_Toc188958599">
            <w:r w:rsidRPr="00FD3035">
              <w:rPr>
                <w:rStyle w:val="Hipervnculo"/>
                <w:noProof/>
              </w:rPr>
              <w:t>6.3</w:t>
            </w:r>
            <w:r>
              <w:rPr>
                <w:rFonts w:asciiTheme="minorHAnsi" w:hAnsiTheme="minorHAnsi" w:eastAsiaTheme="minorEastAsia"/>
                <w:noProof/>
                <w:kern w:val="2"/>
                <w:sz w:val="24"/>
                <w:szCs w:val="24"/>
                <w:lang w:eastAsia="es-CL"/>
                <w14:ligatures w14:val="standardContextual"/>
              </w:rPr>
              <w:tab/>
            </w:r>
            <w:r w:rsidRPr="00FD3035">
              <w:rPr>
                <w:rStyle w:val="Hipervnculo"/>
                <w:noProof/>
              </w:rPr>
              <w:t>ANALISIS Y DISEÑO DE ESTRUCTURAS METÁLICAS DE SUBESTACIONES</w:t>
            </w:r>
            <w:r>
              <w:rPr>
                <w:noProof/>
                <w:webHidden/>
              </w:rPr>
              <w:tab/>
            </w:r>
            <w:r>
              <w:rPr>
                <w:noProof/>
                <w:webHidden/>
              </w:rPr>
              <w:fldChar w:fldCharType="begin"/>
            </w:r>
            <w:r>
              <w:rPr>
                <w:noProof/>
                <w:webHidden/>
              </w:rPr>
              <w:instrText xml:space="preserve"> PAGEREF _Toc188958599 \h </w:instrText>
            </w:r>
            <w:r>
              <w:rPr>
                <w:noProof/>
                <w:webHidden/>
              </w:rPr>
            </w:r>
            <w:r>
              <w:rPr>
                <w:noProof/>
                <w:webHidden/>
              </w:rPr>
              <w:fldChar w:fldCharType="separate"/>
            </w:r>
            <w:r w:rsidR="00ED6F25">
              <w:rPr>
                <w:noProof/>
                <w:webHidden/>
              </w:rPr>
              <w:t>8</w:t>
            </w:r>
            <w:r>
              <w:rPr>
                <w:noProof/>
                <w:webHidden/>
              </w:rPr>
              <w:fldChar w:fldCharType="end"/>
            </w:r>
          </w:hyperlink>
        </w:p>
        <w:p w:rsidR="00661736" w:rsidRDefault="00661736" w14:paraId="3B730A19" w14:textId="4777A475">
          <w:pPr>
            <w:pStyle w:val="TDC2"/>
            <w:rPr>
              <w:rFonts w:asciiTheme="minorHAnsi" w:hAnsiTheme="minorHAnsi" w:eastAsiaTheme="minorEastAsia"/>
              <w:noProof/>
              <w:kern w:val="2"/>
              <w:sz w:val="24"/>
              <w:szCs w:val="24"/>
              <w:lang w:eastAsia="es-CL"/>
              <w14:ligatures w14:val="standardContextual"/>
            </w:rPr>
          </w:pPr>
          <w:hyperlink w:history="1" w:anchor="_Toc188958600">
            <w:r w:rsidRPr="00FD3035">
              <w:rPr>
                <w:rStyle w:val="Hipervnculo"/>
                <w:noProof/>
              </w:rPr>
              <w:t>6.3.1</w:t>
            </w:r>
            <w:r>
              <w:rPr>
                <w:rFonts w:asciiTheme="minorHAnsi" w:hAnsiTheme="minorHAnsi" w:eastAsiaTheme="minorEastAsia"/>
                <w:noProof/>
                <w:kern w:val="2"/>
                <w:sz w:val="24"/>
                <w:szCs w:val="24"/>
                <w:lang w:eastAsia="es-CL"/>
                <w14:ligatures w14:val="standardContextual"/>
              </w:rPr>
              <w:tab/>
            </w:r>
            <w:r w:rsidRPr="00FD3035">
              <w:rPr>
                <w:rStyle w:val="Hipervnculo"/>
                <w:noProof/>
              </w:rPr>
              <w:t>MATERIALES</w:t>
            </w:r>
            <w:r>
              <w:rPr>
                <w:noProof/>
                <w:webHidden/>
              </w:rPr>
              <w:tab/>
            </w:r>
            <w:r>
              <w:rPr>
                <w:noProof/>
                <w:webHidden/>
              </w:rPr>
              <w:fldChar w:fldCharType="begin"/>
            </w:r>
            <w:r>
              <w:rPr>
                <w:noProof/>
                <w:webHidden/>
              </w:rPr>
              <w:instrText xml:space="preserve"> PAGEREF _Toc188958600 \h </w:instrText>
            </w:r>
            <w:r>
              <w:rPr>
                <w:noProof/>
                <w:webHidden/>
              </w:rPr>
            </w:r>
            <w:r>
              <w:rPr>
                <w:noProof/>
                <w:webHidden/>
              </w:rPr>
              <w:fldChar w:fldCharType="separate"/>
            </w:r>
            <w:r w:rsidR="00ED6F25">
              <w:rPr>
                <w:noProof/>
                <w:webHidden/>
              </w:rPr>
              <w:t>9</w:t>
            </w:r>
            <w:r>
              <w:rPr>
                <w:noProof/>
                <w:webHidden/>
              </w:rPr>
              <w:fldChar w:fldCharType="end"/>
            </w:r>
          </w:hyperlink>
        </w:p>
        <w:p w:rsidR="00661736" w:rsidRDefault="00661736" w14:paraId="4757384C" w14:textId="475F80DC">
          <w:pPr>
            <w:pStyle w:val="TDC2"/>
            <w:rPr>
              <w:rFonts w:asciiTheme="minorHAnsi" w:hAnsiTheme="minorHAnsi" w:eastAsiaTheme="minorEastAsia"/>
              <w:noProof/>
              <w:kern w:val="2"/>
              <w:sz w:val="24"/>
              <w:szCs w:val="24"/>
              <w:lang w:eastAsia="es-CL"/>
              <w14:ligatures w14:val="standardContextual"/>
            </w:rPr>
          </w:pPr>
          <w:hyperlink w:history="1" w:anchor="_Toc188958601">
            <w:r w:rsidRPr="00FD3035">
              <w:rPr>
                <w:rStyle w:val="Hipervnculo"/>
                <w:noProof/>
              </w:rPr>
              <w:t>6.3.1.1</w:t>
            </w:r>
            <w:r>
              <w:rPr>
                <w:rFonts w:asciiTheme="minorHAnsi" w:hAnsiTheme="minorHAnsi" w:eastAsiaTheme="minorEastAsia"/>
                <w:noProof/>
                <w:kern w:val="2"/>
                <w:sz w:val="24"/>
                <w:szCs w:val="24"/>
                <w:lang w:eastAsia="es-CL"/>
                <w14:ligatures w14:val="standardContextual"/>
              </w:rPr>
              <w:tab/>
            </w:r>
            <w:r w:rsidRPr="00FD3035">
              <w:rPr>
                <w:rStyle w:val="Hipervnculo"/>
                <w:noProof/>
              </w:rPr>
              <w:t>PERFILES Y PLACAS</w:t>
            </w:r>
            <w:r>
              <w:rPr>
                <w:noProof/>
                <w:webHidden/>
              </w:rPr>
              <w:tab/>
            </w:r>
            <w:r>
              <w:rPr>
                <w:noProof/>
                <w:webHidden/>
              </w:rPr>
              <w:fldChar w:fldCharType="begin"/>
            </w:r>
            <w:r>
              <w:rPr>
                <w:noProof/>
                <w:webHidden/>
              </w:rPr>
              <w:instrText xml:space="preserve"> PAGEREF _Toc188958601 \h </w:instrText>
            </w:r>
            <w:r>
              <w:rPr>
                <w:noProof/>
                <w:webHidden/>
              </w:rPr>
            </w:r>
            <w:r>
              <w:rPr>
                <w:noProof/>
                <w:webHidden/>
              </w:rPr>
              <w:fldChar w:fldCharType="separate"/>
            </w:r>
            <w:r w:rsidR="00ED6F25">
              <w:rPr>
                <w:noProof/>
                <w:webHidden/>
              </w:rPr>
              <w:t>9</w:t>
            </w:r>
            <w:r>
              <w:rPr>
                <w:noProof/>
                <w:webHidden/>
              </w:rPr>
              <w:fldChar w:fldCharType="end"/>
            </w:r>
          </w:hyperlink>
        </w:p>
        <w:p w:rsidR="00661736" w:rsidRDefault="00661736" w14:paraId="7817A5EE" w14:textId="55BD5B94">
          <w:pPr>
            <w:pStyle w:val="TDC2"/>
            <w:rPr>
              <w:rFonts w:asciiTheme="minorHAnsi" w:hAnsiTheme="minorHAnsi" w:eastAsiaTheme="minorEastAsia"/>
              <w:noProof/>
              <w:kern w:val="2"/>
              <w:sz w:val="24"/>
              <w:szCs w:val="24"/>
              <w:lang w:eastAsia="es-CL"/>
              <w14:ligatures w14:val="standardContextual"/>
            </w:rPr>
          </w:pPr>
          <w:hyperlink w:history="1" w:anchor="_Toc188958602">
            <w:r w:rsidRPr="00FD3035">
              <w:rPr>
                <w:rStyle w:val="Hipervnculo"/>
                <w:noProof/>
              </w:rPr>
              <w:t>6.3.1.2</w:t>
            </w:r>
            <w:r>
              <w:rPr>
                <w:rFonts w:asciiTheme="minorHAnsi" w:hAnsiTheme="minorHAnsi" w:eastAsiaTheme="minorEastAsia"/>
                <w:noProof/>
                <w:kern w:val="2"/>
                <w:sz w:val="24"/>
                <w:szCs w:val="24"/>
                <w:lang w:eastAsia="es-CL"/>
                <w14:ligatures w14:val="standardContextual"/>
              </w:rPr>
              <w:tab/>
            </w:r>
            <w:r w:rsidRPr="00FD3035">
              <w:rPr>
                <w:rStyle w:val="Hipervnculo"/>
                <w:noProof/>
              </w:rPr>
              <w:t>PERFILES Y PLACAS</w:t>
            </w:r>
            <w:r>
              <w:rPr>
                <w:noProof/>
                <w:webHidden/>
              </w:rPr>
              <w:tab/>
            </w:r>
            <w:r>
              <w:rPr>
                <w:noProof/>
                <w:webHidden/>
              </w:rPr>
              <w:fldChar w:fldCharType="begin"/>
            </w:r>
            <w:r>
              <w:rPr>
                <w:noProof/>
                <w:webHidden/>
              </w:rPr>
              <w:instrText xml:space="preserve"> PAGEREF _Toc188958602 \h </w:instrText>
            </w:r>
            <w:r>
              <w:rPr>
                <w:noProof/>
                <w:webHidden/>
              </w:rPr>
            </w:r>
            <w:r>
              <w:rPr>
                <w:noProof/>
                <w:webHidden/>
              </w:rPr>
              <w:fldChar w:fldCharType="separate"/>
            </w:r>
            <w:r w:rsidR="00ED6F25">
              <w:rPr>
                <w:noProof/>
                <w:webHidden/>
              </w:rPr>
              <w:t>9</w:t>
            </w:r>
            <w:r>
              <w:rPr>
                <w:noProof/>
                <w:webHidden/>
              </w:rPr>
              <w:fldChar w:fldCharType="end"/>
            </w:r>
          </w:hyperlink>
        </w:p>
        <w:p w:rsidR="00661736" w:rsidRDefault="00661736" w14:paraId="3E4591FF" w14:textId="2B86D835">
          <w:pPr>
            <w:pStyle w:val="TDC2"/>
            <w:rPr>
              <w:rFonts w:asciiTheme="minorHAnsi" w:hAnsiTheme="minorHAnsi" w:eastAsiaTheme="minorEastAsia"/>
              <w:noProof/>
              <w:kern w:val="2"/>
              <w:sz w:val="24"/>
              <w:szCs w:val="24"/>
              <w:lang w:eastAsia="es-CL"/>
              <w14:ligatures w14:val="standardContextual"/>
            </w:rPr>
          </w:pPr>
          <w:hyperlink w:history="1" w:anchor="_Toc188958603">
            <w:r w:rsidRPr="00FD3035">
              <w:rPr>
                <w:rStyle w:val="Hipervnculo"/>
                <w:noProof/>
              </w:rPr>
              <w:t>6.3.1.3</w:t>
            </w:r>
            <w:r>
              <w:rPr>
                <w:rFonts w:asciiTheme="minorHAnsi" w:hAnsiTheme="minorHAnsi" w:eastAsiaTheme="minorEastAsia"/>
                <w:noProof/>
                <w:kern w:val="2"/>
                <w:sz w:val="24"/>
                <w:szCs w:val="24"/>
                <w:lang w:eastAsia="es-CL"/>
                <w14:ligatures w14:val="standardContextual"/>
              </w:rPr>
              <w:tab/>
            </w:r>
            <w:r w:rsidRPr="00FD3035">
              <w:rPr>
                <w:rStyle w:val="Hipervnculo"/>
                <w:noProof/>
              </w:rPr>
              <w:t>PERNOS DE ANCLAJE</w:t>
            </w:r>
            <w:r>
              <w:rPr>
                <w:noProof/>
                <w:webHidden/>
              </w:rPr>
              <w:tab/>
            </w:r>
            <w:r>
              <w:rPr>
                <w:noProof/>
                <w:webHidden/>
              </w:rPr>
              <w:fldChar w:fldCharType="begin"/>
            </w:r>
            <w:r>
              <w:rPr>
                <w:noProof/>
                <w:webHidden/>
              </w:rPr>
              <w:instrText xml:space="preserve"> PAGEREF _Toc188958603 \h </w:instrText>
            </w:r>
            <w:r>
              <w:rPr>
                <w:noProof/>
                <w:webHidden/>
              </w:rPr>
            </w:r>
            <w:r>
              <w:rPr>
                <w:noProof/>
                <w:webHidden/>
              </w:rPr>
              <w:fldChar w:fldCharType="separate"/>
            </w:r>
            <w:r w:rsidR="00ED6F25">
              <w:rPr>
                <w:noProof/>
                <w:webHidden/>
              </w:rPr>
              <w:t>10</w:t>
            </w:r>
            <w:r>
              <w:rPr>
                <w:noProof/>
                <w:webHidden/>
              </w:rPr>
              <w:fldChar w:fldCharType="end"/>
            </w:r>
          </w:hyperlink>
        </w:p>
        <w:p w:rsidR="00661736" w:rsidRDefault="00661736" w14:paraId="0DFECB44" w14:textId="68F84E52">
          <w:pPr>
            <w:pStyle w:val="TDC2"/>
            <w:rPr>
              <w:rFonts w:asciiTheme="minorHAnsi" w:hAnsiTheme="minorHAnsi" w:eastAsiaTheme="minorEastAsia"/>
              <w:noProof/>
              <w:kern w:val="2"/>
              <w:sz w:val="24"/>
              <w:szCs w:val="24"/>
              <w:lang w:eastAsia="es-CL"/>
              <w14:ligatures w14:val="standardContextual"/>
            </w:rPr>
          </w:pPr>
          <w:hyperlink w:history="1" w:anchor="_Toc188958604">
            <w:r w:rsidRPr="00FD3035">
              <w:rPr>
                <w:rStyle w:val="Hipervnculo"/>
                <w:noProof/>
              </w:rPr>
              <w:t>6.3.1.4</w:t>
            </w:r>
            <w:r>
              <w:rPr>
                <w:rFonts w:asciiTheme="minorHAnsi" w:hAnsiTheme="minorHAnsi" w:eastAsiaTheme="minorEastAsia"/>
                <w:noProof/>
                <w:kern w:val="2"/>
                <w:sz w:val="24"/>
                <w:szCs w:val="24"/>
                <w:lang w:eastAsia="es-CL"/>
                <w14:ligatures w14:val="standardContextual"/>
              </w:rPr>
              <w:tab/>
            </w:r>
            <w:r w:rsidRPr="00FD3035">
              <w:rPr>
                <w:rStyle w:val="Hipervnculo"/>
                <w:noProof/>
              </w:rPr>
              <w:t>TUERCAS</w:t>
            </w:r>
            <w:r>
              <w:rPr>
                <w:noProof/>
                <w:webHidden/>
              </w:rPr>
              <w:tab/>
            </w:r>
            <w:r>
              <w:rPr>
                <w:noProof/>
                <w:webHidden/>
              </w:rPr>
              <w:fldChar w:fldCharType="begin"/>
            </w:r>
            <w:r>
              <w:rPr>
                <w:noProof/>
                <w:webHidden/>
              </w:rPr>
              <w:instrText xml:space="preserve"> PAGEREF _Toc188958604 \h </w:instrText>
            </w:r>
            <w:r>
              <w:rPr>
                <w:noProof/>
                <w:webHidden/>
              </w:rPr>
            </w:r>
            <w:r>
              <w:rPr>
                <w:noProof/>
                <w:webHidden/>
              </w:rPr>
              <w:fldChar w:fldCharType="separate"/>
            </w:r>
            <w:r w:rsidR="00ED6F25">
              <w:rPr>
                <w:noProof/>
                <w:webHidden/>
              </w:rPr>
              <w:t>10</w:t>
            </w:r>
            <w:r>
              <w:rPr>
                <w:noProof/>
                <w:webHidden/>
              </w:rPr>
              <w:fldChar w:fldCharType="end"/>
            </w:r>
          </w:hyperlink>
        </w:p>
        <w:p w:rsidR="00661736" w:rsidRDefault="00661736" w14:paraId="02C8AB33" w14:textId="213CB689">
          <w:pPr>
            <w:pStyle w:val="TDC2"/>
            <w:rPr>
              <w:rFonts w:asciiTheme="minorHAnsi" w:hAnsiTheme="minorHAnsi" w:eastAsiaTheme="minorEastAsia"/>
              <w:noProof/>
              <w:kern w:val="2"/>
              <w:sz w:val="24"/>
              <w:szCs w:val="24"/>
              <w:lang w:eastAsia="es-CL"/>
              <w14:ligatures w14:val="standardContextual"/>
            </w:rPr>
          </w:pPr>
          <w:hyperlink w:history="1" w:anchor="_Toc188958605">
            <w:r w:rsidRPr="00FD3035">
              <w:rPr>
                <w:rStyle w:val="Hipervnculo"/>
                <w:noProof/>
              </w:rPr>
              <w:t>6.3.1.5</w:t>
            </w:r>
            <w:r>
              <w:rPr>
                <w:rFonts w:asciiTheme="minorHAnsi" w:hAnsiTheme="minorHAnsi" w:eastAsiaTheme="minorEastAsia"/>
                <w:noProof/>
                <w:kern w:val="2"/>
                <w:sz w:val="24"/>
                <w:szCs w:val="24"/>
                <w:lang w:eastAsia="es-CL"/>
                <w14:ligatures w14:val="standardContextual"/>
              </w:rPr>
              <w:tab/>
            </w:r>
            <w:r w:rsidRPr="00FD3035">
              <w:rPr>
                <w:rStyle w:val="Hipervnculo"/>
                <w:noProof/>
              </w:rPr>
              <w:t>SOLDADURA</w:t>
            </w:r>
            <w:r>
              <w:rPr>
                <w:noProof/>
                <w:webHidden/>
              </w:rPr>
              <w:tab/>
            </w:r>
            <w:r>
              <w:rPr>
                <w:noProof/>
                <w:webHidden/>
              </w:rPr>
              <w:fldChar w:fldCharType="begin"/>
            </w:r>
            <w:r>
              <w:rPr>
                <w:noProof/>
                <w:webHidden/>
              </w:rPr>
              <w:instrText xml:space="preserve"> PAGEREF _Toc188958605 \h </w:instrText>
            </w:r>
            <w:r>
              <w:rPr>
                <w:noProof/>
                <w:webHidden/>
              </w:rPr>
            </w:r>
            <w:r>
              <w:rPr>
                <w:noProof/>
                <w:webHidden/>
              </w:rPr>
              <w:fldChar w:fldCharType="separate"/>
            </w:r>
            <w:r w:rsidR="00ED6F25">
              <w:rPr>
                <w:noProof/>
                <w:webHidden/>
              </w:rPr>
              <w:t>10</w:t>
            </w:r>
            <w:r>
              <w:rPr>
                <w:noProof/>
                <w:webHidden/>
              </w:rPr>
              <w:fldChar w:fldCharType="end"/>
            </w:r>
          </w:hyperlink>
        </w:p>
        <w:p w:rsidR="00661736" w:rsidRDefault="00661736" w14:paraId="675C7F8B" w14:textId="1D632FFD">
          <w:pPr>
            <w:pStyle w:val="TDC2"/>
            <w:rPr>
              <w:rFonts w:asciiTheme="minorHAnsi" w:hAnsiTheme="minorHAnsi" w:eastAsiaTheme="minorEastAsia"/>
              <w:noProof/>
              <w:kern w:val="2"/>
              <w:sz w:val="24"/>
              <w:szCs w:val="24"/>
              <w:lang w:eastAsia="es-CL"/>
              <w14:ligatures w14:val="standardContextual"/>
            </w:rPr>
          </w:pPr>
          <w:hyperlink w:history="1" w:anchor="_Toc188958606">
            <w:r w:rsidRPr="00FD3035">
              <w:rPr>
                <w:rStyle w:val="Hipervnculo"/>
                <w:noProof/>
              </w:rPr>
              <w:t>6.3.1.6</w:t>
            </w:r>
            <w:r>
              <w:rPr>
                <w:rFonts w:asciiTheme="minorHAnsi" w:hAnsiTheme="minorHAnsi" w:eastAsiaTheme="minorEastAsia"/>
                <w:noProof/>
                <w:kern w:val="2"/>
                <w:sz w:val="24"/>
                <w:szCs w:val="24"/>
                <w:lang w:eastAsia="es-CL"/>
                <w14:ligatures w14:val="standardContextual"/>
              </w:rPr>
              <w:tab/>
            </w:r>
            <w:r w:rsidRPr="00FD3035">
              <w:rPr>
                <w:rStyle w:val="Hipervnculo"/>
                <w:noProof/>
              </w:rPr>
              <w:t>SOLICITACIONES PARA ESTRUCTURAS METÁLICAS</w:t>
            </w:r>
            <w:r>
              <w:rPr>
                <w:noProof/>
                <w:webHidden/>
              </w:rPr>
              <w:tab/>
            </w:r>
            <w:r>
              <w:rPr>
                <w:noProof/>
                <w:webHidden/>
              </w:rPr>
              <w:fldChar w:fldCharType="begin"/>
            </w:r>
            <w:r>
              <w:rPr>
                <w:noProof/>
                <w:webHidden/>
              </w:rPr>
              <w:instrText xml:space="preserve"> PAGEREF _Toc188958606 \h </w:instrText>
            </w:r>
            <w:r>
              <w:rPr>
                <w:noProof/>
                <w:webHidden/>
              </w:rPr>
            </w:r>
            <w:r>
              <w:rPr>
                <w:noProof/>
                <w:webHidden/>
              </w:rPr>
              <w:fldChar w:fldCharType="separate"/>
            </w:r>
            <w:r w:rsidR="00ED6F25">
              <w:rPr>
                <w:noProof/>
                <w:webHidden/>
              </w:rPr>
              <w:t>10</w:t>
            </w:r>
            <w:r>
              <w:rPr>
                <w:noProof/>
                <w:webHidden/>
              </w:rPr>
              <w:fldChar w:fldCharType="end"/>
            </w:r>
          </w:hyperlink>
        </w:p>
        <w:p w:rsidR="00661736" w:rsidRDefault="00661736" w14:paraId="6295E44B" w14:textId="5E0C0FE0">
          <w:pPr>
            <w:pStyle w:val="TDC4"/>
            <w:rPr>
              <w:rFonts w:asciiTheme="minorHAnsi" w:hAnsiTheme="minorHAnsi" w:eastAsiaTheme="minorEastAsia"/>
              <w:noProof/>
              <w:kern w:val="2"/>
              <w:sz w:val="24"/>
              <w:szCs w:val="24"/>
              <w:lang w:eastAsia="es-CL"/>
              <w14:ligatures w14:val="standardContextual"/>
            </w:rPr>
          </w:pPr>
          <w:hyperlink w:history="1" w:anchor="_Toc188958607">
            <w:r w:rsidRPr="00FD3035">
              <w:rPr>
                <w:rStyle w:val="Hipervnculo"/>
                <w:noProof/>
              </w:rPr>
              <w:t>6.3.1.6.1</w:t>
            </w:r>
            <w:r>
              <w:rPr>
                <w:rFonts w:asciiTheme="minorHAnsi" w:hAnsiTheme="minorHAnsi" w:eastAsiaTheme="minorEastAsia"/>
                <w:noProof/>
                <w:kern w:val="2"/>
                <w:sz w:val="24"/>
                <w:szCs w:val="24"/>
                <w:lang w:eastAsia="es-CL"/>
                <w14:ligatures w14:val="standardContextual"/>
              </w:rPr>
              <w:tab/>
            </w:r>
            <w:r w:rsidRPr="00FD3035">
              <w:rPr>
                <w:rStyle w:val="Hipervnculo"/>
                <w:noProof/>
              </w:rPr>
              <w:t>Peso propio (PPE, PPEq, PPC)</w:t>
            </w:r>
            <w:r>
              <w:rPr>
                <w:noProof/>
                <w:webHidden/>
              </w:rPr>
              <w:tab/>
            </w:r>
            <w:r>
              <w:rPr>
                <w:noProof/>
                <w:webHidden/>
              </w:rPr>
              <w:fldChar w:fldCharType="begin"/>
            </w:r>
            <w:r>
              <w:rPr>
                <w:noProof/>
                <w:webHidden/>
              </w:rPr>
              <w:instrText xml:space="preserve"> PAGEREF _Toc188958607 \h </w:instrText>
            </w:r>
            <w:r>
              <w:rPr>
                <w:noProof/>
                <w:webHidden/>
              </w:rPr>
            </w:r>
            <w:r>
              <w:rPr>
                <w:noProof/>
                <w:webHidden/>
              </w:rPr>
              <w:fldChar w:fldCharType="separate"/>
            </w:r>
            <w:r w:rsidR="00ED6F25">
              <w:rPr>
                <w:noProof/>
                <w:webHidden/>
              </w:rPr>
              <w:t>11</w:t>
            </w:r>
            <w:r>
              <w:rPr>
                <w:noProof/>
                <w:webHidden/>
              </w:rPr>
              <w:fldChar w:fldCharType="end"/>
            </w:r>
          </w:hyperlink>
        </w:p>
        <w:p w:rsidR="00661736" w:rsidRDefault="00661736" w14:paraId="2B63F833" w14:textId="517DDD2A">
          <w:pPr>
            <w:pStyle w:val="TDC4"/>
            <w:rPr>
              <w:rFonts w:asciiTheme="minorHAnsi" w:hAnsiTheme="minorHAnsi" w:eastAsiaTheme="minorEastAsia"/>
              <w:noProof/>
              <w:kern w:val="2"/>
              <w:sz w:val="24"/>
              <w:szCs w:val="24"/>
              <w:lang w:eastAsia="es-CL"/>
              <w14:ligatures w14:val="standardContextual"/>
            </w:rPr>
          </w:pPr>
          <w:hyperlink w:history="1" w:anchor="_Toc188958608">
            <w:r w:rsidRPr="00FD3035">
              <w:rPr>
                <w:rStyle w:val="Hipervnculo"/>
                <w:noProof/>
              </w:rPr>
              <w:t>6.3.1.6.2</w:t>
            </w:r>
            <w:r>
              <w:rPr>
                <w:rFonts w:asciiTheme="minorHAnsi" w:hAnsiTheme="minorHAnsi" w:eastAsiaTheme="minorEastAsia"/>
                <w:noProof/>
                <w:kern w:val="2"/>
                <w:sz w:val="24"/>
                <w:szCs w:val="24"/>
                <w:lang w:eastAsia="es-CL"/>
                <w14:ligatures w14:val="standardContextual"/>
              </w:rPr>
              <w:tab/>
            </w:r>
            <w:r w:rsidRPr="00FD3035">
              <w:rPr>
                <w:rStyle w:val="Hipervnculo"/>
                <w:noProof/>
              </w:rPr>
              <w:t>Viento (VE, VEq, VC)</w:t>
            </w:r>
            <w:r>
              <w:rPr>
                <w:noProof/>
                <w:webHidden/>
              </w:rPr>
              <w:tab/>
            </w:r>
            <w:r>
              <w:rPr>
                <w:noProof/>
                <w:webHidden/>
              </w:rPr>
              <w:fldChar w:fldCharType="begin"/>
            </w:r>
            <w:r>
              <w:rPr>
                <w:noProof/>
                <w:webHidden/>
              </w:rPr>
              <w:instrText xml:space="preserve"> PAGEREF _Toc188958608 \h </w:instrText>
            </w:r>
            <w:r>
              <w:rPr>
                <w:noProof/>
                <w:webHidden/>
              </w:rPr>
            </w:r>
            <w:r>
              <w:rPr>
                <w:noProof/>
                <w:webHidden/>
              </w:rPr>
              <w:fldChar w:fldCharType="separate"/>
            </w:r>
            <w:r w:rsidR="00ED6F25">
              <w:rPr>
                <w:noProof/>
                <w:webHidden/>
              </w:rPr>
              <w:t>11</w:t>
            </w:r>
            <w:r>
              <w:rPr>
                <w:noProof/>
                <w:webHidden/>
              </w:rPr>
              <w:fldChar w:fldCharType="end"/>
            </w:r>
          </w:hyperlink>
        </w:p>
        <w:p w:rsidR="00661736" w:rsidRDefault="00661736" w14:paraId="35358608" w14:textId="1302EC51">
          <w:pPr>
            <w:pStyle w:val="TDC4"/>
            <w:rPr>
              <w:rFonts w:asciiTheme="minorHAnsi" w:hAnsiTheme="minorHAnsi" w:eastAsiaTheme="minorEastAsia"/>
              <w:noProof/>
              <w:kern w:val="2"/>
              <w:sz w:val="24"/>
              <w:szCs w:val="24"/>
              <w:lang w:eastAsia="es-CL"/>
              <w14:ligatures w14:val="standardContextual"/>
            </w:rPr>
          </w:pPr>
          <w:hyperlink w:history="1" w:anchor="_Toc188958609">
            <w:r w:rsidRPr="00FD3035">
              <w:rPr>
                <w:rStyle w:val="Hipervnculo"/>
                <w:noProof/>
              </w:rPr>
              <w:t>6.3.1.6.3</w:t>
            </w:r>
            <w:r>
              <w:rPr>
                <w:rFonts w:asciiTheme="minorHAnsi" w:hAnsiTheme="minorHAnsi" w:eastAsiaTheme="minorEastAsia"/>
                <w:noProof/>
                <w:kern w:val="2"/>
                <w:sz w:val="24"/>
                <w:szCs w:val="24"/>
                <w:lang w:eastAsia="es-CL"/>
                <w14:ligatures w14:val="standardContextual"/>
              </w:rPr>
              <w:tab/>
            </w:r>
            <w:r w:rsidRPr="00FD3035">
              <w:rPr>
                <w:rStyle w:val="Hipervnculo"/>
                <w:noProof/>
              </w:rPr>
              <w:t>Condiciones meteorológicas (CA)</w:t>
            </w:r>
            <w:r>
              <w:rPr>
                <w:noProof/>
                <w:webHidden/>
              </w:rPr>
              <w:tab/>
            </w:r>
            <w:r>
              <w:rPr>
                <w:noProof/>
                <w:webHidden/>
              </w:rPr>
              <w:fldChar w:fldCharType="begin"/>
            </w:r>
            <w:r>
              <w:rPr>
                <w:noProof/>
                <w:webHidden/>
              </w:rPr>
              <w:instrText xml:space="preserve"> PAGEREF _Toc188958609 \h </w:instrText>
            </w:r>
            <w:r>
              <w:rPr>
                <w:noProof/>
                <w:webHidden/>
              </w:rPr>
            </w:r>
            <w:r>
              <w:rPr>
                <w:noProof/>
                <w:webHidden/>
              </w:rPr>
              <w:fldChar w:fldCharType="separate"/>
            </w:r>
            <w:r w:rsidR="00ED6F25">
              <w:rPr>
                <w:noProof/>
                <w:webHidden/>
              </w:rPr>
              <w:t>11</w:t>
            </w:r>
            <w:r>
              <w:rPr>
                <w:noProof/>
                <w:webHidden/>
              </w:rPr>
              <w:fldChar w:fldCharType="end"/>
            </w:r>
          </w:hyperlink>
        </w:p>
        <w:p w:rsidR="00661736" w:rsidRDefault="00661736" w14:paraId="6163C203" w14:textId="4FFE715E">
          <w:pPr>
            <w:pStyle w:val="TDC4"/>
            <w:rPr>
              <w:rFonts w:asciiTheme="minorHAnsi" w:hAnsiTheme="minorHAnsi" w:eastAsiaTheme="minorEastAsia"/>
              <w:noProof/>
              <w:kern w:val="2"/>
              <w:sz w:val="24"/>
              <w:szCs w:val="24"/>
              <w:lang w:eastAsia="es-CL"/>
              <w14:ligatures w14:val="standardContextual"/>
            </w:rPr>
          </w:pPr>
          <w:hyperlink w:history="1" w:anchor="_Toc188958610">
            <w:r w:rsidRPr="00FD3035">
              <w:rPr>
                <w:rStyle w:val="Hipervnculo"/>
                <w:noProof/>
              </w:rPr>
              <w:t>6.3.1.6.4</w:t>
            </w:r>
            <w:r>
              <w:rPr>
                <w:rFonts w:asciiTheme="minorHAnsi" w:hAnsiTheme="minorHAnsi" w:eastAsiaTheme="minorEastAsia"/>
                <w:noProof/>
                <w:kern w:val="2"/>
                <w:sz w:val="24"/>
                <w:szCs w:val="24"/>
                <w:lang w:eastAsia="es-CL"/>
                <w14:ligatures w14:val="standardContextual"/>
              </w:rPr>
              <w:tab/>
            </w:r>
            <w:r w:rsidRPr="00FD3035">
              <w:rPr>
                <w:rStyle w:val="Hipervnculo"/>
                <w:noProof/>
              </w:rPr>
              <w:t>Tirón en equipos, tensiones de conductores, cables de guardia y tirones en terminales de equipos (T, TC, TCG, FANG)</w:t>
            </w:r>
            <w:r>
              <w:rPr>
                <w:noProof/>
                <w:webHidden/>
              </w:rPr>
              <w:tab/>
            </w:r>
            <w:r>
              <w:rPr>
                <w:noProof/>
                <w:webHidden/>
              </w:rPr>
              <w:fldChar w:fldCharType="begin"/>
            </w:r>
            <w:r>
              <w:rPr>
                <w:noProof/>
                <w:webHidden/>
              </w:rPr>
              <w:instrText xml:space="preserve"> PAGEREF _Toc188958610 \h </w:instrText>
            </w:r>
            <w:r>
              <w:rPr>
                <w:noProof/>
                <w:webHidden/>
              </w:rPr>
            </w:r>
            <w:r>
              <w:rPr>
                <w:noProof/>
                <w:webHidden/>
              </w:rPr>
              <w:fldChar w:fldCharType="separate"/>
            </w:r>
            <w:r w:rsidR="00ED6F25">
              <w:rPr>
                <w:noProof/>
                <w:webHidden/>
              </w:rPr>
              <w:t>12</w:t>
            </w:r>
            <w:r>
              <w:rPr>
                <w:noProof/>
                <w:webHidden/>
              </w:rPr>
              <w:fldChar w:fldCharType="end"/>
            </w:r>
          </w:hyperlink>
        </w:p>
        <w:p w:rsidR="00661736" w:rsidRDefault="00661736" w14:paraId="4B16D683" w14:textId="6E01E10A">
          <w:pPr>
            <w:pStyle w:val="TDC4"/>
            <w:rPr>
              <w:rFonts w:asciiTheme="minorHAnsi" w:hAnsiTheme="minorHAnsi" w:eastAsiaTheme="minorEastAsia"/>
              <w:noProof/>
              <w:kern w:val="2"/>
              <w:sz w:val="24"/>
              <w:szCs w:val="24"/>
              <w:lang w:eastAsia="es-CL"/>
              <w14:ligatures w14:val="standardContextual"/>
            </w:rPr>
          </w:pPr>
          <w:hyperlink w:history="1" w:anchor="_Toc188958611">
            <w:r w:rsidRPr="00FD3035">
              <w:rPr>
                <w:rStyle w:val="Hipervnculo"/>
                <w:noProof/>
              </w:rPr>
              <w:t>6.3.1.6.5</w:t>
            </w:r>
            <w:r>
              <w:rPr>
                <w:rFonts w:asciiTheme="minorHAnsi" w:hAnsiTheme="minorHAnsi" w:eastAsiaTheme="minorEastAsia"/>
                <w:noProof/>
                <w:kern w:val="2"/>
                <w:sz w:val="24"/>
                <w:szCs w:val="24"/>
                <w:lang w:eastAsia="es-CL"/>
                <w14:ligatures w14:val="standardContextual"/>
              </w:rPr>
              <w:tab/>
            </w:r>
            <w:r w:rsidRPr="00FD3035">
              <w:rPr>
                <w:rStyle w:val="Hipervnculo"/>
                <w:noProof/>
              </w:rPr>
              <w:t>Montaje y mantenimiento (M)</w:t>
            </w:r>
            <w:r>
              <w:rPr>
                <w:noProof/>
                <w:webHidden/>
              </w:rPr>
              <w:tab/>
            </w:r>
            <w:r>
              <w:rPr>
                <w:noProof/>
                <w:webHidden/>
              </w:rPr>
              <w:fldChar w:fldCharType="begin"/>
            </w:r>
            <w:r>
              <w:rPr>
                <w:noProof/>
                <w:webHidden/>
              </w:rPr>
              <w:instrText xml:space="preserve"> PAGEREF _Toc188958611 \h </w:instrText>
            </w:r>
            <w:r>
              <w:rPr>
                <w:noProof/>
                <w:webHidden/>
              </w:rPr>
            </w:r>
            <w:r>
              <w:rPr>
                <w:noProof/>
                <w:webHidden/>
              </w:rPr>
              <w:fldChar w:fldCharType="separate"/>
            </w:r>
            <w:r w:rsidR="00ED6F25">
              <w:rPr>
                <w:noProof/>
                <w:webHidden/>
              </w:rPr>
              <w:t>12</w:t>
            </w:r>
            <w:r>
              <w:rPr>
                <w:noProof/>
                <w:webHidden/>
              </w:rPr>
              <w:fldChar w:fldCharType="end"/>
            </w:r>
          </w:hyperlink>
        </w:p>
        <w:p w:rsidR="00661736" w:rsidRDefault="00661736" w14:paraId="46304F3C" w14:textId="37BF310B">
          <w:pPr>
            <w:pStyle w:val="TDC4"/>
            <w:rPr>
              <w:rFonts w:asciiTheme="minorHAnsi" w:hAnsiTheme="minorHAnsi" w:eastAsiaTheme="minorEastAsia"/>
              <w:noProof/>
              <w:kern w:val="2"/>
              <w:sz w:val="24"/>
              <w:szCs w:val="24"/>
              <w:lang w:eastAsia="es-CL"/>
              <w14:ligatures w14:val="standardContextual"/>
            </w:rPr>
          </w:pPr>
          <w:hyperlink w:history="1" w:anchor="_Toc188958612">
            <w:r w:rsidRPr="00FD3035">
              <w:rPr>
                <w:rStyle w:val="Hipervnculo"/>
                <w:noProof/>
              </w:rPr>
              <w:t>6.3.1.6.6</w:t>
            </w:r>
            <w:r>
              <w:rPr>
                <w:rFonts w:asciiTheme="minorHAnsi" w:hAnsiTheme="minorHAnsi" w:eastAsiaTheme="minorEastAsia"/>
                <w:noProof/>
                <w:kern w:val="2"/>
                <w:sz w:val="24"/>
                <w:szCs w:val="24"/>
                <w:lang w:eastAsia="es-CL"/>
                <w14:ligatures w14:val="standardContextual"/>
              </w:rPr>
              <w:tab/>
            </w:r>
            <w:r w:rsidRPr="00FD3035">
              <w:rPr>
                <w:rStyle w:val="Hipervnculo"/>
                <w:noProof/>
              </w:rPr>
              <w:t>Condiciones de operación de equipos (Co)</w:t>
            </w:r>
            <w:r>
              <w:rPr>
                <w:noProof/>
                <w:webHidden/>
              </w:rPr>
              <w:tab/>
            </w:r>
            <w:r>
              <w:rPr>
                <w:noProof/>
                <w:webHidden/>
              </w:rPr>
              <w:fldChar w:fldCharType="begin"/>
            </w:r>
            <w:r>
              <w:rPr>
                <w:noProof/>
                <w:webHidden/>
              </w:rPr>
              <w:instrText xml:space="preserve"> PAGEREF _Toc188958612 \h </w:instrText>
            </w:r>
            <w:r>
              <w:rPr>
                <w:noProof/>
                <w:webHidden/>
              </w:rPr>
            </w:r>
            <w:r>
              <w:rPr>
                <w:noProof/>
                <w:webHidden/>
              </w:rPr>
              <w:fldChar w:fldCharType="separate"/>
            </w:r>
            <w:r w:rsidR="00ED6F25">
              <w:rPr>
                <w:noProof/>
                <w:webHidden/>
              </w:rPr>
              <w:t>12</w:t>
            </w:r>
            <w:r>
              <w:rPr>
                <w:noProof/>
                <w:webHidden/>
              </w:rPr>
              <w:fldChar w:fldCharType="end"/>
            </w:r>
          </w:hyperlink>
        </w:p>
        <w:p w:rsidR="00661736" w:rsidRDefault="00661736" w14:paraId="465C7D00" w14:textId="0E79433E">
          <w:pPr>
            <w:pStyle w:val="TDC4"/>
            <w:rPr>
              <w:rFonts w:asciiTheme="minorHAnsi" w:hAnsiTheme="minorHAnsi" w:eastAsiaTheme="minorEastAsia"/>
              <w:noProof/>
              <w:kern w:val="2"/>
              <w:sz w:val="24"/>
              <w:szCs w:val="24"/>
              <w:lang w:eastAsia="es-CL"/>
              <w14:ligatures w14:val="standardContextual"/>
            </w:rPr>
          </w:pPr>
          <w:hyperlink w:history="1" w:anchor="_Toc188958613">
            <w:r w:rsidRPr="00FD3035">
              <w:rPr>
                <w:rStyle w:val="Hipervnculo"/>
                <w:noProof/>
              </w:rPr>
              <w:t>6.3.1.6.7</w:t>
            </w:r>
            <w:r>
              <w:rPr>
                <w:rFonts w:asciiTheme="minorHAnsi" w:hAnsiTheme="minorHAnsi" w:eastAsiaTheme="minorEastAsia"/>
                <w:noProof/>
                <w:kern w:val="2"/>
                <w:sz w:val="24"/>
                <w:szCs w:val="24"/>
                <w:lang w:eastAsia="es-CL"/>
                <w14:ligatures w14:val="standardContextual"/>
              </w:rPr>
              <w:tab/>
            </w:r>
            <w:r w:rsidRPr="00FD3035">
              <w:rPr>
                <w:rStyle w:val="Hipervnculo"/>
                <w:noProof/>
              </w:rPr>
              <w:t>Cortocircuito (FC)</w:t>
            </w:r>
            <w:r>
              <w:rPr>
                <w:noProof/>
                <w:webHidden/>
              </w:rPr>
              <w:tab/>
            </w:r>
            <w:r>
              <w:rPr>
                <w:noProof/>
                <w:webHidden/>
              </w:rPr>
              <w:fldChar w:fldCharType="begin"/>
            </w:r>
            <w:r>
              <w:rPr>
                <w:noProof/>
                <w:webHidden/>
              </w:rPr>
              <w:instrText xml:space="preserve"> PAGEREF _Toc188958613 \h </w:instrText>
            </w:r>
            <w:r>
              <w:rPr>
                <w:noProof/>
                <w:webHidden/>
              </w:rPr>
            </w:r>
            <w:r>
              <w:rPr>
                <w:noProof/>
                <w:webHidden/>
              </w:rPr>
              <w:fldChar w:fldCharType="separate"/>
            </w:r>
            <w:r w:rsidR="00ED6F25">
              <w:rPr>
                <w:noProof/>
                <w:webHidden/>
              </w:rPr>
              <w:t>12</w:t>
            </w:r>
            <w:r>
              <w:rPr>
                <w:noProof/>
                <w:webHidden/>
              </w:rPr>
              <w:fldChar w:fldCharType="end"/>
            </w:r>
          </w:hyperlink>
        </w:p>
        <w:p w:rsidR="00661736" w:rsidRDefault="00661736" w14:paraId="6534386C" w14:textId="14F2239E">
          <w:pPr>
            <w:pStyle w:val="TDC4"/>
            <w:rPr>
              <w:rFonts w:asciiTheme="minorHAnsi" w:hAnsiTheme="minorHAnsi" w:eastAsiaTheme="minorEastAsia"/>
              <w:noProof/>
              <w:kern w:val="2"/>
              <w:sz w:val="24"/>
              <w:szCs w:val="24"/>
              <w:lang w:eastAsia="es-CL"/>
              <w14:ligatures w14:val="standardContextual"/>
            </w:rPr>
          </w:pPr>
          <w:hyperlink w:history="1" w:anchor="_Toc188958614">
            <w:r w:rsidRPr="00FD3035">
              <w:rPr>
                <w:rStyle w:val="Hipervnculo"/>
                <w:noProof/>
              </w:rPr>
              <w:t>6.3.1.6.8</w:t>
            </w:r>
            <w:r>
              <w:rPr>
                <w:rFonts w:asciiTheme="minorHAnsi" w:hAnsiTheme="minorHAnsi" w:eastAsiaTheme="minorEastAsia"/>
                <w:noProof/>
                <w:kern w:val="2"/>
                <w:sz w:val="24"/>
                <w:szCs w:val="24"/>
                <w:lang w:eastAsia="es-CL"/>
                <w14:ligatures w14:val="standardContextual"/>
              </w:rPr>
              <w:tab/>
            </w:r>
            <w:r w:rsidRPr="00FD3035">
              <w:rPr>
                <w:rStyle w:val="Hipervnculo"/>
                <w:noProof/>
              </w:rPr>
              <w:t>Sismo (S)</w:t>
            </w:r>
            <w:r>
              <w:rPr>
                <w:noProof/>
                <w:webHidden/>
              </w:rPr>
              <w:tab/>
            </w:r>
            <w:r>
              <w:rPr>
                <w:noProof/>
                <w:webHidden/>
              </w:rPr>
              <w:fldChar w:fldCharType="begin"/>
            </w:r>
            <w:r>
              <w:rPr>
                <w:noProof/>
                <w:webHidden/>
              </w:rPr>
              <w:instrText xml:space="preserve"> PAGEREF _Toc188958614 \h </w:instrText>
            </w:r>
            <w:r>
              <w:rPr>
                <w:noProof/>
                <w:webHidden/>
              </w:rPr>
            </w:r>
            <w:r>
              <w:rPr>
                <w:noProof/>
                <w:webHidden/>
              </w:rPr>
              <w:fldChar w:fldCharType="separate"/>
            </w:r>
            <w:r w:rsidR="00ED6F25">
              <w:rPr>
                <w:noProof/>
                <w:webHidden/>
              </w:rPr>
              <w:t>13</w:t>
            </w:r>
            <w:r>
              <w:rPr>
                <w:noProof/>
                <w:webHidden/>
              </w:rPr>
              <w:fldChar w:fldCharType="end"/>
            </w:r>
          </w:hyperlink>
        </w:p>
        <w:p w:rsidR="00661736" w:rsidRDefault="00661736" w14:paraId="1F6575C2" w14:textId="30F2DA0A">
          <w:pPr>
            <w:pStyle w:val="TDC2"/>
            <w:rPr>
              <w:rFonts w:asciiTheme="minorHAnsi" w:hAnsiTheme="minorHAnsi" w:eastAsiaTheme="minorEastAsia"/>
              <w:noProof/>
              <w:kern w:val="2"/>
              <w:sz w:val="24"/>
              <w:szCs w:val="24"/>
              <w:lang w:eastAsia="es-CL"/>
              <w14:ligatures w14:val="standardContextual"/>
            </w:rPr>
          </w:pPr>
          <w:hyperlink w:history="1" w:anchor="_Toc188958615">
            <w:r w:rsidRPr="00FD3035">
              <w:rPr>
                <w:rStyle w:val="Hipervnculo"/>
                <w:noProof/>
              </w:rPr>
              <w:t>6.3.2</w:t>
            </w:r>
            <w:r>
              <w:rPr>
                <w:rFonts w:asciiTheme="minorHAnsi" w:hAnsiTheme="minorHAnsi" w:eastAsiaTheme="minorEastAsia"/>
                <w:noProof/>
                <w:kern w:val="2"/>
                <w:sz w:val="24"/>
                <w:szCs w:val="24"/>
                <w:lang w:eastAsia="es-CL"/>
                <w14:ligatures w14:val="standardContextual"/>
              </w:rPr>
              <w:tab/>
            </w:r>
            <w:r w:rsidRPr="00FD3035">
              <w:rPr>
                <w:rStyle w:val="Hipervnculo"/>
                <w:noProof/>
              </w:rPr>
              <w:t>COMBINACIONES DE CARGA</w:t>
            </w:r>
            <w:r>
              <w:rPr>
                <w:noProof/>
                <w:webHidden/>
              </w:rPr>
              <w:tab/>
            </w:r>
            <w:r>
              <w:rPr>
                <w:noProof/>
                <w:webHidden/>
              </w:rPr>
              <w:fldChar w:fldCharType="begin"/>
            </w:r>
            <w:r>
              <w:rPr>
                <w:noProof/>
                <w:webHidden/>
              </w:rPr>
              <w:instrText xml:space="preserve"> PAGEREF _Toc188958615 \h </w:instrText>
            </w:r>
            <w:r>
              <w:rPr>
                <w:noProof/>
                <w:webHidden/>
              </w:rPr>
            </w:r>
            <w:r>
              <w:rPr>
                <w:noProof/>
                <w:webHidden/>
              </w:rPr>
              <w:fldChar w:fldCharType="separate"/>
            </w:r>
            <w:r w:rsidR="00ED6F25">
              <w:rPr>
                <w:noProof/>
                <w:webHidden/>
              </w:rPr>
              <w:t>23</w:t>
            </w:r>
            <w:r>
              <w:rPr>
                <w:noProof/>
                <w:webHidden/>
              </w:rPr>
              <w:fldChar w:fldCharType="end"/>
            </w:r>
          </w:hyperlink>
        </w:p>
        <w:p w:rsidR="00661736" w:rsidRDefault="00661736" w14:paraId="126343E2" w14:textId="6E336942">
          <w:pPr>
            <w:pStyle w:val="TDC2"/>
            <w:rPr>
              <w:rFonts w:asciiTheme="minorHAnsi" w:hAnsiTheme="minorHAnsi" w:eastAsiaTheme="minorEastAsia"/>
              <w:noProof/>
              <w:kern w:val="2"/>
              <w:sz w:val="24"/>
              <w:szCs w:val="24"/>
              <w:lang w:eastAsia="es-CL"/>
              <w14:ligatures w14:val="standardContextual"/>
            </w:rPr>
          </w:pPr>
          <w:hyperlink w:history="1" w:anchor="_Toc188958616">
            <w:r w:rsidRPr="00FD3035">
              <w:rPr>
                <w:rStyle w:val="Hipervnculo"/>
                <w:noProof/>
              </w:rPr>
              <w:t>6.3.2.1</w:t>
            </w:r>
            <w:r>
              <w:rPr>
                <w:rFonts w:asciiTheme="minorHAnsi" w:hAnsiTheme="minorHAnsi" w:eastAsiaTheme="minorEastAsia"/>
                <w:noProof/>
                <w:kern w:val="2"/>
                <w:sz w:val="24"/>
                <w:szCs w:val="24"/>
                <w:lang w:eastAsia="es-CL"/>
                <w14:ligatures w14:val="standardContextual"/>
              </w:rPr>
              <w:tab/>
            </w:r>
            <w:r w:rsidRPr="00FD3035">
              <w:rPr>
                <w:rStyle w:val="Hipervnculo"/>
                <w:noProof/>
              </w:rPr>
              <w:t>COMBINACIONES PARA ESTRUCTURAS ALTAS</w:t>
            </w:r>
            <w:r>
              <w:rPr>
                <w:noProof/>
                <w:webHidden/>
              </w:rPr>
              <w:tab/>
            </w:r>
            <w:r>
              <w:rPr>
                <w:noProof/>
                <w:webHidden/>
              </w:rPr>
              <w:fldChar w:fldCharType="begin"/>
            </w:r>
            <w:r>
              <w:rPr>
                <w:noProof/>
                <w:webHidden/>
              </w:rPr>
              <w:instrText xml:space="preserve"> PAGEREF _Toc188958616 \h </w:instrText>
            </w:r>
            <w:r>
              <w:rPr>
                <w:noProof/>
                <w:webHidden/>
              </w:rPr>
            </w:r>
            <w:r>
              <w:rPr>
                <w:noProof/>
                <w:webHidden/>
              </w:rPr>
              <w:fldChar w:fldCharType="separate"/>
            </w:r>
            <w:r w:rsidR="00ED6F25">
              <w:rPr>
                <w:noProof/>
                <w:webHidden/>
              </w:rPr>
              <w:t>23</w:t>
            </w:r>
            <w:r>
              <w:rPr>
                <w:noProof/>
                <w:webHidden/>
              </w:rPr>
              <w:fldChar w:fldCharType="end"/>
            </w:r>
          </w:hyperlink>
        </w:p>
        <w:p w:rsidR="00661736" w:rsidRDefault="00661736" w14:paraId="052FF59E" w14:textId="28E8896D">
          <w:pPr>
            <w:pStyle w:val="TDC2"/>
            <w:rPr>
              <w:rFonts w:asciiTheme="minorHAnsi" w:hAnsiTheme="minorHAnsi" w:eastAsiaTheme="minorEastAsia"/>
              <w:noProof/>
              <w:kern w:val="2"/>
              <w:sz w:val="24"/>
              <w:szCs w:val="24"/>
              <w:lang w:eastAsia="es-CL"/>
              <w14:ligatures w14:val="standardContextual"/>
            </w:rPr>
          </w:pPr>
          <w:hyperlink w:history="1" w:anchor="_Toc188958617">
            <w:r w:rsidRPr="00FD3035">
              <w:rPr>
                <w:rStyle w:val="Hipervnculo"/>
                <w:noProof/>
              </w:rPr>
              <w:t>6.3.2.2</w:t>
            </w:r>
            <w:r>
              <w:rPr>
                <w:rFonts w:asciiTheme="minorHAnsi" w:hAnsiTheme="minorHAnsi" w:eastAsiaTheme="minorEastAsia"/>
                <w:noProof/>
                <w:kern w:val="2"/>
                <w:sz w:val="24"/>
                <w:szCs w:val="24"/>
                <w:lang w:eastAsia="es-CL"/>
                <w14:ligatures w14:val="standardContextual"/>
              </w:rPr>
              <w:tab/>
            </w:r>
            <w:r w:rsidRPr="00FD3035">
              <w:rPr>
                <w:rStyle w:val="Hipervnculo"/>
                <w:noProof/>
              </w:rPr>
              <w:t>COMBINACIONES DE CARGA PARA ESTRUCTURAS BAJAS Y ESTRUCTURAS PARRÓN</w:t>
            </w:r>
            <w:r>
              <w:rPr>
                <w:noProof/>
                <w:webHidden/>
              </w:rPr>
              <w:tab/>
            </w:r>
            <w:r>
              <w:rPr>
                <w:noProof/>
                <w:webHidden/>
              </w:rPr>
              <w:fldChar w:fldCharType="begin"/>
            </w:r>
            <w:r>
              <w:rPr>
                <w:noProof/>
                <w:webHidden/>
              </w:rPr>
              <w:instrText xml:space="preserve"> PAGEREF _Toc188958617 \h </w:instrText>
            </w:r>
            <w:r>
              <w:rPr>
                <w:noProof/>
                <w:webHidden/>
              </w:rPr>
            </w:r>
            <w:r>
              <w:rPr>
                <w:noProof/>
                <w:webHidden/>
              </w:rPr>
              <w:fldChar w:fldCharType="separate"/>
            </w:r>
            <w:r w:rsidR="00ED6F25">
              <w:rPr>
                <w:noProof/>
                <w:webHidden/>
              </w:rPr>
              <w:t>23</w:t>
            </w:r>
            <w:r>
              <w:rPr>
                <w:noProof/>
                <w:webHidden/>
              </w:rPr>
              <w:fldChar w:fldCharType="end"/>
            </w:r>
          </w:hyperlink>
        </w:p>
        <w:p w:rsidR="00661736" w:rsidRDefault="00661736" w14:paraId="1BEE70F0" w14:textId="4B19ED7D">
          <w:pPr>
            <w:pStyle w:val="TDC2"/>
            <w:rPr>
              <w:rFonts w:asciiTheme="minorHAnsi" w:hAnsiTheme="minorHAnsi" w:eastAsiaTheme="minorEastAsia"/>
              <w:noProof/>
              <w:kern w:val="2"/>
              <w:sz w:val="24"/>
              <w:szCs w:val="24"/>
              <w:lang w:eastAsia="es-CL"/>
              <w14:ligatures w14:val="standardContextual"/>
            </w:rPr>
          </w:pPr>
          <w:hyperlink w:history="1" w:anchor="_Toc188958618">
            <w:r w:rsidRPr="00FD3035">
              <w:rPr>
                <w:rStyle w:val="Hipervnculo"/>
                <w:noProof/>
              </w:rPr>
              <w:t>6.3.3</w:t>
            </w:r>
            <w:r>
              <w:rPr>
                <w:rFonts w:asciiTheme="minorHAnsi" w:hAnsiTheme="minorHAnsi" w:eastAsiaTheme="minorEastAsia"/>
                <w:noProof/>
                <w:kern w:val="2"/>
                <w:sz w:val="24"/>
                <w:szCs w:val="24"/>
                <w:lang w:eastAsia="es-CL"/>
                <w14:ligatures w14:val="standardContextual"/>
              </w:rPr>
              <w:tab/>
            </w:r>
            <w:r w:rsidRPr="00FD3035">
              <w:rPr>
                <w:rStyle w:val="Hipervnculo"/>
                <w:noProof/>
              </w:rPr>
              <w:t>DISPOSICIONES DE DISEÑO</w:t>
            </w:r>
            <w:r>
              <w:rPr>
                <w:noProof/>
                <w:webHidden/>
              </w:rPr>
              <w:tab/>
            </w:r>
            <w:r>
              <w:rPr>
                <w:noProof/>
                <w:webHidden/>
              </w:rPr>
              <w:fldChar w:fldCharType="begin"/>
            </w:r>
            <w:r>
              <w:rPr>
                <w:noProof/>
                <w:webHidden/>
              </w:rPr>
              <w:instrText xml:space="preserve"> PAGEREF _Toc188958618 \h </w:instrText>
            </w:r>
            <w:r>
              <w:rPr>
                <w:noProof/>
                <w:webHidden/>
              </w:rPr>
            </w:r>
            <w:r>
              <w:rPr>
                <w:noProof/>
                <w:webHidden/>
              </w:rPr>
              <w:fldChar w:fldCharType="separate"/>
            </w:r>
            <w:r w:rsidR="00ED6F25">
              <w:rPr>
                <w:noProof/>
                <w:webHidden/>
              </w:rPr>
              <w:t>23</w:t>
            </w:r>
            <w:r>
              <w:rPr>
                <w:noProof/>
                <w:webHidden/>
              </w:rPr>
              <w:fldChar w:fldCharType="end"/>
            </w:r>
          </w:hyperlink>
        </w:p>
        <w:p w:rsidR="00661736" w:rsidRDefault="00661736" w14:paraId="256F660E" w14:textId="1737B9F0">
          <w:pPr>
            <w:pStyle w:val="TDC2"/>
            <w:rPr>
              <w:rFonts w:asciiTheme="minorHAnsi" w:hAnsiTheme="minorHAnsi" w:eastAsiaTheme="minorEastAsia"/>
              <w:noProof/>
              <w:kern w:val="2"/>
              <w:sz w:val="24"/>
              <w:szCs w:val="24"/>
              <w:lang w:eastAsia="es-CL"/>
              <w14:ligatures w14:val="standardContextual"/>
            </w:rPr>
          </w:pPr>
          <w:hyperlink w:history="1" w:anchor="_Toc188958619">
            <w:r w:rsidRPr="00FD3035">
              <w:rPr>
                <w:rStyle w:val="Hipervnculo"/>
                <w:noProof/>
              </w:rPr>
              <w:t>6.3.3.1</w:t>
            </w:r>
            <w:r>
              <w:rPr>
                <w:rFonts w:asciiTheme="minorHAnsi" w:hAnsiTheme="minorHAnsi" w:eastAsiaTheme="minorEastAsia"/>
                <w:noProof/>
                <w:kern w:val="2"/>
                <w:sz w:val="24"/>
                <w:szCs w:val="24"/>
                <w:lang w:eastAsia="es-CL"/>
                <w14:ligatures w14:val="standardContextual"/>
              </w:rPr>
              <w:tab/>
            </w:r>
            <w:r w:rsidRPr="00FD3035">
              <w:rPr>
                <w:rStyle w:val="Hipervnculo"/>
                <w:noProof/>
              </w:rPr>
              <w:t>DIMENSIONES MÍNIMAS</w:t>
            </w:r>
            <w:r>
              <w:rPr>
                <w:noProof/>
                <w:webHidden/>
              </w:rPr>
              <w:tab/>
            </w:r>
            <w:r>
              <w:rPr>
                <w:noProof/>
                <w:webHidden/>
              </w:rPr>
              <w:fldChar w:fldCharType="begin"/>
            </w:r>
            <w:r>
              <w:rPr>
                <w:noProof/>
                <w:webHidden/>
              </w:rPr>
              <w:instrText xml:space="preserve"> PAGEREF _Toc188958619 \h </w:instrText>
            </w:r>
            <w:r>
              <w:rPr>
                <w:noProof/>
                <w:webHidden/>
              </w:rPr>
            </w:r>
            <w:r>
              <w:rPr>
                <w:noProof/>
                <w:webHidden/>
              </w:rPr>
              <w:fldChar w:fldCharType="separate"/>
            </w:r>
            <w:r w:rsidR="00ED6F25">
              <w:rPr>
                <w:noProof/>
                <w:webHidden/>
              </w:rPr>
              <w:t>23</w:t>
            </w:r>
            <w:r>
              <w:rPr>
                <w:noProof/>
                <w:webHidden/>
              </w:rPr>
              <w:fldChar w:fldCharType="end"/>
            </w:r>
          </w:hyperlink>
        </w:p>
        <w:p w:rsidR="00661736" w:rsidRDefault="00661736" w14:paraId="3DAAE9C6" w14:textId="1BEC3CD8">
          <w:pPr>
            <w:pStyle w:val="TDC2"/>
            <w:rPr>
              <w:rFonts w:asciiTheme="minorHAnsi" w:hAnsiTheme="minorHAnsi" w:eastAsiaTheme="minorEastAsia"/>
              <w:noProof/>
              <w:kern w:val="2"/>
              <w:sz w:val="24"/>
              <w:szCs w:val="24"/>
              <w:lang w:eastAsia="es-CL"/>
              <w14:ligatures w14:val="standardContextual"/>
            </w:rPr>
          </w:pPr>
          <w:hyperlink w:history="1" w:anchor="_Toc188958620">
            <w:r w:rsidRPr="00FD3035">
              <w:rPr>
                <w:rStyle w:val="Hipervnculo"/>
                <w:noProof/>
              </w:rPr>
              <w:t>6.3.3.2</w:t>
            </w:r>
            <w:r>
              <w:rPr>
                <w:rFonts w:asciiTheme="minorHAnsi" w:hAnsiTheme="minorHAnsi" w:eastAsiaTheme="minorEastAsia"/>
                <w:noProof/>
                <w:kern w:val="2"/>
                <w:sz w:val="24"/>
                <w:szCs w:val="24"/>
                <w:lang w:eastAsia="es-CL"/>
                <w14:ligatures w14:val="standardContextual"/>
              </w:rPr>
              <w:tab/>
            </w:r>
            <w:r w:rsidRPr="00FD3035">
              <w:rPr>
                <w:rStyle w:val="Hipervnculo"/>
                <w:noProof/>
              </w:rPr>
              <w:t>USO DE SOLDADURA</w:t>
            </w:r>
            <w:r>
              <w:rPr>
                <w:noProof/>
                <w:webHidden/>
              </w:rPr>
              <w:tab/>
            </w:r>
            <w:r>
              <w:rPr>
                <w:noProof/>
                <w:webHidden/>
              </w:rPr>
              <w:fldChar w:fldCharType="begin"/>
            </w:r>
            <w:r>
              <w:rPr>
                <w:noProof/>
                <w:webHidden/>
              </w:rPr>
              <w:instrText xml:space="preserve"> PAGEREF _Toc188958620 \h </w:instrText>
            </w:r>
            <w:r>
              <w:rPr>
                <w:noProof/>
                <w:webHidden/>
              </w:rPr>
            </w:r>
            <w:r>
              <w:rPr>
                <w:noProof/>
                <w:webHidden/>
              </w:rPr>
              <w:fldChar w:fldCharType="separate"/>
            </w:r>
            <w:r w:rsidR="00ED6F25">
              <w:rPr>
                <w:noProof/>
                <w:webHidden/>
              </w:rPr>
              <w:t>24</w:t>
            </w:r>
            <w:r>
              <w:rPr>
                <w:noProof/>
                <w:webHidden/>
              </w:rPr>
              <w:fldChar w:fldCharType="end"/>
            </w:r>
          </w:hyperlink>
        </w:p>
        <w:p w:rsidR="00661736" w:rsidRDefault="00661736" w14:paraId="60D71DBB" w14:textId="460B057F">
          <w:pPr>
            <w:pStyle w:val="TDC2"/>
            <w:rPr>
              <w:rFonts w:asciiTheme="minorHAnsi" w:hAnsiTheme="minorHAnsi" w:eastAsiaTheme="minorEastAsia"/>
              <w:noProof/>
              <w:kern w:val="2"/>
              <w:sz w:val="24"/>
              <w:szCs w:val="24"/>
              <w:lang w:eastAsia="es-CL"/>
              <w14:ligatures w14:val="standardContextual"/>
            </w:rPr>
          </w:pPr>
          <w:hyperlink w:history="1" w:anchor="_Toc188958621">
            <w:r w:rsidRPr="00FD3035">
              <w:rPr>
                <w:rStyle w:val="Hipervnculo"/>
                <w:noProof/>
              </w:rPr>
              <w:t>6.3.3.3</w:t>
            </w:r>
            <w:r>
              <w:rPr>
                <w:rFonts w:asciiTheme="minorHAnsi" w:hAnsiTheme="minorHAnsi" w:eastAsiaTheme="minorEastAsia"/>
                <w:noProof/>
                <w:kern w:val="2"/>
                <w:sz w:val="24"/>
                <w:szCs w:val="24"/>
                <w:lang w:eastAsia="es-CL"/>
                <w14:ligatures w14:val="standardContextual"/>
              </w:rPr>
              <w:tab/>
            </w:r>
            <w:r w:rsidRPr="00FD3035">
              <w:rPr>
                <w:rStyle w:val="Hipervnculo"/>
                <w:noProof/>
              </w:rPr>
              <w:t>DEFORMACIONES</w:t>
            </w:r>
            <w:r>
              <w:rPr>
                <w:noProof/>
                <w:webHidden/>
              </w:rPr>
              <w:tab/>
            </w:r>
            <w:r>
              <w:rPr>
                <w:noProof/>
                <w:webHidden/>
              </w:rPr>
              <w:fldChar w:fldCharType="begin"/>
            </w:r>
            <w:r>
              <w:rPr>
                <w:noProof/>
                <w:webHidden/>
              </w:rPr>
              <w:instrText xml:space="preserve"> PAGEREF _Toc188958621 \h </w:instrText>
            </w:r>
            <w:r>
              <w:rPr>
                <w:noProof/>
                <w:webHidden/>
              </w:rPr>
            </w:r>
            <w:r>
              <w:rPr>
                <w:noProof/>
                <w:webHidden/>
              </w:rPr>
              <w:fldChar w:fldCharType="separate"/>
            </w:r>
            <w:r w:rsidR="00ED6F25">
              <w:rPr>
                <w:noProof/>
                <w:webHidden/>
              </w:rPr>
              <w:t>24</w:t>
            </w:r>
            <w:r>
              <w:rPr>
                <w:noProof/>
                <w:webHidden/>
              </w:rPr>
              <w:fldChar w:fldCharType="end"/>
            </w:r>
          </w:hyperlink>
        </w:p>
        <w:p w:rsidR="00661736" w:rsidRDefault="00661736" w14:paraId="379C6FBE" w14:textId="0E5F68AB">
          <w:pPr>
            <w:pStyle w:val="TDC2"/>
            <w:rPr>
              <w:rFonts w:asciiTheme="minorHAnsi" w:hAnsiTheme="minorHAnsi" w:eastAsiaTheme="minorEastAsia"/>
              <w:noProof/>
              <w:kern w:val="2"/>
              <w:sz w:val="24"/>
              <w:szCs w:val="24"/>
              <w:lang w:eastAsia="es-CL"/>
              <w14:ligatures w14:val="standardContextual"/>
            </w:rPr>
          </w:pPr>
          <w:hyperlink w:history="1" w:anchor="_Toc188958622">
            <w:r w:rsidRPr="00FD3035">
              <w:rPr>
                <w:rStyle w:val="Hipervnculo"/>
                <w:noProof/>
              </w:rPr>
              <w:t>6.3.3.4</w:t>
            </w:r>
            <w:r>
              <w:rPr>
                <w:rFonts w:asciiTheme="minorHAnsi" w:hAnsiTheme="minorHAnsi" w:eastAsiaTheme="minorEastAsia"/>
                <w:noProof/>
                <w:kern w:val="2"/>
                <w:sz w:val="24"/>
                <w:szCs w:val="24"/>
                <w:lang w:eastAsia="es-CL"/>
                <w14:ligatures w14:val="standardContextual"/>
              </w:rPr>
              <w:tab/>
            </w:r>
            <w:r w:rsidRPr="00FD3035">
              <w:rPr>
                <w:rStyle w:val="Hipervnculo"/>
                <w:noProof/>
              </w:rPr>
              <w:t>DISTANCIAS A BORDE Y DE SEPARACIÓN</w:t>
            </w:r>
            <w:r>
              <w:rPr>
                <w:noProof/>
                <w:webHidden/>
              </w:rPr>
              <w:tab/>
            </w:r>
            <w:r>
              <w:rPr>
                <w:noProof/>
                <w:webHidden/>
              </w:rPr>
              <w:fldChar w:fldCharType="begin"/>
            </w:r>
            <w:r>
              <w:rPr>
                <w:noProof/>
                <w:webHidden/>
              </w:rPr>
              <w:instrText xml:space="preserve"> PAGEREF _Toc188958622 \h </w:instrText>
            </w:r>
            <w:r>
              <w:rPr>
                <w:noProof/>
                <w:webHidden/>
              </w:rPr>
            </w:r>
            <w:r>
              <w:rPr>
                <w:noProof/>
                <w:webHidden/>
              </w:rPr>
              <w:fldChar w:fldCharType="separate"/>
            </w:r>
            <w:r w:rsidR="00ED6F25">
              <w:rPr>
                <w:noProof/>
                <w:webHidden/>
              </w:rPr>
              <w:t>24</w:t>
            </w:r>
            <w:r>
              <w:rPr>
                <w:noProof/>
                <w:webHidden/>
              </w:rPr>
              <w:fldChar w:fldCharType="end"/>
            </w:r>
          </w:hyperlink>
        </w:p>
        <w:p w:rsidR="00661736" w:rsidRDefault="00661736" w14:paraId="07779994" w14:textId="780FD9E4">
          <w:pPr>
            <w:pStyle w:val="TDC2"/>
            <w:rPr>
              <w:rFonts w:asciiTheme="minorHAnsi" w:hAnsiTheme="minorHAnsi" w:eastAsiaTheme="minorEastAsia"/>
              <w:noProof/>
              <w:kern w:val="2"/>
              <w:sz w:val="24"/>
              <w:szCs w:val="24"/>
              <w:lang w:eastAsia="es-CL"/>
              <w14:ligatures w14:val="standardContextual"/>
            </w:rPr>
          </w:pPr>
          <w:hyperlink w:history="1" w:anchor="_Toc188958623">
            <w:r w:rsidRPr="00FD3035">
              <w:rPr>
                <w:rStyle w:val="Hipervnculo"/>
                <w:noProof/>
              </w:rPr>
              <w:t>6.3.3.5</w:t>
            </w:r>
            <w:r>
              <w:rPr>
                <w:rFonts w:asciiTheme="minorHAnsi" w:hAnsiTheme="minorHAnsi" w:eastAsiaTheme="minorEastAsia"/>
                <w:noProof/>
                <w:kern w:val="2"/>
                <w:sz w:val="24"/>
                <w:szCs w:val="24"/>
                <w:lang w:eastAsia="es-CL"/>
                <w14:ligatures w14:val="standardContextual"/>
              </w:rPr>
              <w:tab/>
            </w:r>
            <w:r w:rsidRPr="00FD3035">
              <w:rPr>
                <w:rStyle w:val="Hipervnculo"/>
                <w:noProof/>
              </w:rPr>
              <w:t>ANÁLISIS ESTRUCTURAL</w:t>
            </w:r>
            <w:r>
              <w:rPr>
                <w:noProof/>
                <w:webHidden/>
              </w:rPr>
              <w:tab/>
            </w:r>
            <w:r>
              <w:rPr>
                <w:noProof/>
                <w:webHidden/>
              </w:rPr>
              <w:fldChar w:fldCharType="begin"/>
            </w:r>
            <w:r>
              <w:rPr>
                <w:noProof/>
                <w:webHidden/>
              </w:rPr>
              <w:instrText xml:space="preserve"> PAGEREF _Toc188958623 \h </w:instrText>
            </w:r>
            <w:r>
              <w:rPr>
                <w:noProof/>
                <w:webHidden/>
              </w:rPr>
            </w:r>
            <w:r>
              <w:rPr>
                <w:noProof/>
                <w:webHidden/>
              </w:rPr>
              <w:fldChar w:fldCharType="separate"/>
            </w:r>
            <w:r w:rsidR="00ED6F25">
              <w:rPr>
                <w:noProof/>
                <w:webHidden/>
              </w:rPr>
              <w:t>25</w:t>
            </w:r>
            <w:r>
              <w:rPr>
                <w:noProof/>
                <w:webHidden/>
              </w:rPr>
              <w:fldChar w:fldCharType="end"/>
            </w:r>
          </w:hyperlink>
        </w:p>
        <w:p w:rsidR="00661736" w:rsidRDefault="00661736" w14:paraId="124B762B" w14:textId="583F1B6A">
          <w:pPr>
            <w:pStyle w:val="TDC2"/>
            <w:rPr>
              <w:rFonts w:asciiTheme="minorHAnsi" w:hAnsiTheme="minorHAnsi" w:eastAsiaTheme="minorEastAsia"/>
              <w:noProof/>
              <w:kern w:val="2"/>
              <w:sz w:val="24"/>
              <w:szCs w:val="24"/>
              <w:lang w:eastAsia="es-CL"/>
              <w14:ligatures w14:val="standardContextual"/>
            </w:rPr>
          </w:pPr>
          <w:hyperlink w:history="1" w:anchor="_Toc188958624">
            <w:r w:rsidRPr="00FD3035">
              <w:rPr>
                <w:rStyle w:val="Hipervnculo"/>
                <w:noProof/>
              </w:rPr>
              <w:t>6.3.4</w:t>
            </w:r>
            <w:r>
              <w:rPr>
                <w:rFonts w:asciiTheme="minorHAnsi" w:hAnsiTheme="minorHAnsi" w:eastAsiaTheme="minorEastAsia"/>
                <w:noProof/>
                <w:kern w:val="2"/>
                <w:sz w:val="24"/>
                <w:szCs w:val="24"/>
                <w:lang w:eastAsia="es-CL"/>
                <w14:ligatures w14:val="standardContextual"/>
              </w:rPr>
              <w:tab/>
            </w:r>
            <w:r w:rsidRPr="00FD3035">
              <w:rPr>
                <w:rStyle w:val="Hipervnculo"/>
                <w:noProof/>
              </w:rPr>
              <w:t>ESTIPULACIONES DE DISEÑO DE ESTRUCTURAS RETICULADAS</w:t>
            </w:r>
            <w:r>
              <w:rPr>
                <w:noProof/>
                <w:webHidden/>
              </w:rPr>
              <w:tab/>
            </w:r>
            <w:r>
              <w:rPr>
                <w:noProof/>
                <w:webHidden/>
              </w:rPr>
              <w:fldChar w:fldCharType="begin"/>
            </w:r>
            <w:r>
              <w:rPr>
                <w:noProof/>
                <w:webHidden/>
              </w:rPr>
              <w:instrText xml:space="preserve"> PAGEREF _Toc188958624 \h </w:instrText>
            </w:r>
            <w:r>
              <w:rPr>
                <w:noProof/>
                <w:webHidden/>
              </w:rPr>
            </w:r>
            <w:r>
              <w:rPr>
                <w:noProof/>
                <w:webHidden/>
              </w:rPr>
              <w:fldChar w:fldCharType="separate"/>
            </w:r>
            <w:r w:rsidR="00ED6F25">
              <w:rPr>
                <w:noProof/>
                <w:webHidden/>
              </w:rPr>
              <w:t>25</w:t>
            </w:r>
            <w:r>
              <w:rPr>
                <w:noProof/>
                <w:webHidden/>
              </w:rPr>
              <w:fldChar w:fldCharType="end"/>
            </w:r>
          </w:hyperlink>
        </w:p>
        <w:p w:rsidR="00661736" w:rsidRDefault="00661736" w14:paraId="74011A52" w14:textId="3E5DC1F6">
          <w:pPr>
            <w:pStyle w:val="TDC2"/>
            <w:rPr>
              <w:rFonts w:asciiTheme="minorHAnsi" w:hAnsiTheme="minorHAnsi" w:eastAsiaTheme="minorEastAsia"/>
              <w:noProof/>
              <w:kern w:val="2"/>
              <w:sz w:val="24"/>
              <w:szCs w:val="24"/>
              <w:lang w:eastAsia="es-CL"/>
              <w14:ligatures w14:val="standardContextual"/>
            </w:rPr>
          </w:pPr>
          <w:hyperlink w:history="1" w:anchor="_Toc188958625">
            <w:r w:rsidRPr="00FD3035">
              <w:rPr>
                <w:rStyle w:val="Hipervnculo"/>
                <w:noProof/>
              </w:rPr>
              <w:t>6.3.4.1</w:t>
            </w:r>
            <w:r>
              <w:rPr>
                <w:rFonts w:asciiTheme="minorHAnsi" w:hAnsiTheme="minorHAnsi" w:eastAsiaTheme="minorEastAsia"/>
                <w:noProof/>
                <w:kern w:val="2"/>
                <w:sz w:val="24"/>
                <w:szCs w:val="24"/>
                <w:lang w:eastAsia="es-CL"/>
                <w14:ligatures w14:val="standardContextual"/>
              </w:rPr>
              <w:tab/>
            </w:r>
            <w:r w:rsidRPr="00FD3035">
              <w:rPr>
                <w:rStyle w:val="Hipervnculo"/>
                <w:noProof/>
              </w:rPr>
              <w:t>DISEÑO ESTRUCTURAL</w:t>
            </w:r>
            <w:r>
              <w:rPr>
                <w:noProof/>
                <w:webHidden/>
              </w:rPr>
              <w:tab/>
            </w:r>
            <w:r>
              <w:rPr>
                <w:noProof/>
                <w:webHidden/>
              </w:rPr>
              <w:fldChar w:fldCharType="begin"/>
            </w:r>
            <w:r>
              <w:rPr>
                <w:noProof/>
                <w:webHidden/>
              </w:rPr>
              <w:instrText xml:space="preserve"> PAGEREF _Toc188958625 \h </w:instrText>
            </w:r>
            <w:r>
              <w:rPr>
                <w:noProof/>
                <w:webHidden/>
              </w:rPr>
            </w:r>
            <w:r>
              <w:rPr>
                <w:noProof/>
                <w:webHidden/>
              </w:rPr>
              <w:fldChar w:fldCharType="separate"/>
            </w:r>
            <w:r w:rsidR="00ED6F25">
              <w:rPr>
                <w:noProof/>
                <w:webHidden/>
              </w:rPr>
              <w:t>25</w:t>
            </w:r>
            <w:r>
              <w:rPr>
                <w:noProof/>
                <w:webHidden/>
              </w:rPr>
              <w:fldChar w:fldCharType="end"/>
            </w:r>
          </w:hyperlink>
        </w:p>
        <w:p w:rsidR="00661736" w:rsidRDefault="00661736" w14:paraId="695BBFA9" w14:textId="0A3FB440">
          <w:pPr>
            <w:pStyle w:val="TDC4"/>
            <w:rPr>
              <w:rFonts w:asciiTheme="minorHAnsi" w:hAnsiTheme="minorHAnsi" w:eastAsiaTheme="minorEastAsia"/>
              <w:noProof/>
              <w:kern w:val="2"/>
              <w:sz w:val="24"/>
              <w:szCs w:val="24"/>
              <w:lang w:eastAsia="es-CL"/>
              <w14:ligatures w14:val="standardContextual"/>
            </w:rPr>
          </w:pPr>
          <w:hyperlink w:history="1" w:anchor="_Toc188958626">
            <w:r w:rsidRPr="00FD3035">
              <w:rPr>
                <w:rStyle w:val="Hipervnculo"/>
                <w:noProof/>
              </w:rPr>
              <w:t>6.3.4.1.1</w:t>
            </w:r>
            <w:r>
              <w:rPr>
                <w:rFonts w:asciiTheme="minorHAnsi" w:hAnsiTheme="minorHAnsi" w:eastAsiaTheme="minorEastAsia"/>
                <w:noProof/>
                <w:kern w:val="2"/>
                <w:sz w:val="24"/>
                <w:szCs w:val="24"/>
                <w:lang w:eastAsia="es-CL"/>
                <w14:ligatures w14:val="standardContextual"/>
              </w:rPr>
              <w:tab/>
            </w:r>
            <w:r w:rsidRPr="00FD3035">
              <w:rPr>
                <w:rStyle w:val="Hipervnculo"/>
                <w:noProof/>
              </w:rPr>
              <w:t>Diseño a compresión</w:t>
            </w:r>
            <w:r>
              <w:rPr>
                <w:noProof/>
                <w:webHidden/>
              </w:rPr>
              <w:tab/>
            </w:r>
            <w:r>
              <w:rPr>
                <w:noProof/>
                <w:webHidden/>
              </w:rPr>
              <w:fldChar w:fldCharType="begin"/>
            </w:r>
            <w:r>
              <w:rPr>
                <w:noProof/>
                <w:webHidden/>
              </w:rPr>
              <w:instrText xml:space="preserve"> PAGEREF _Toc188958626 \h </w:instrText>
            </w:r>
            <w:r>
              <w:rPr>
                <w:noProof/>
                <w:webHidden/>
              </w:rPr>
            </w:r>
            <w:r>
              <w:rPr>
                <w:noProof/>
                <w:webHidden/>
              </w:rPr>
              <w:fldChar w:fldCharType="separate"/>
            </w:r>
            <w:r w:rsidR="00ED6F25">
              <w:rPr>
                <w:noProof/>
                <w:webHidden/>
              </w:rPr>
              <w:t>26</w:t>
            </w:r>
            <w:r>
              <w:rPr>
                <w:noProof/>
                <w:webHidden/>
              </w:rPr>
              <w:fldChar w:fldCharType="end"/>
            </w:r>
          </w:hyperlink>
        </w:p>
        <w:p w:rsidR="00661736" w:rsidRDefault="00661736" w14:paraId="7FD4AA9B" w14:textId="217383C1">
          <w:pPr>
            <w:pStyle w:val="TDC4"/>
            <w:rPr>
              <w:rFonts w:asciiTheme="minorHAnsi" w:hAnsiTheme="minorHAnsi" w:eastAsiaTheme="minorEastAsia"/>
              <w:noProof/>
              <w:kern w:val="2"/>
              <w:sz w:val="24"/>
              <w:szCs w:val="24"/>
              <w:lang w:eastAsia="es-CL"/>
              <w14:ligatures w14:val="standardContextual"/>
            </w:rPr>
          </w:pPr>
          <w:hyperlink w:history="1" w:anchor="_Toc188958627">
            <w:r w:rsidRPr="00FD3035">
              <w:rPr>
                <w:rStyle w:val="Hipervnculo"/>
                <w:noProof/>
              </w:rPr>
              <w:t>6.3.4.1.2</w:t>
            </w:r>
            <w:r>
              <w:rPr>
                <w:rFonts w:asciiTheme="minorHAnsi" w:hAnsiTheme="minorHAnsi" w:eastAsiaTheme="minorEastAsia"/>
                <w:noProof/>
                <w:kern w:val="2"/>
                <w:sz w:val="24"/>
                <w:szCs w:val="24"/>
                <w:lang w:eastAsia="es-CL"/>
                <w14:ligatures w14:val="standardContextual"/>
              </w:rPr>
              <w:tab/>
            </w:r>
            <w:r w:rsidRPr="00FD3035">
              <w:rPr>
                <w:rStyle w:val="Hipervnculo"/>
                <w:noProof/>
              </w:rPr>
              <w:t>Diseño a tracción</w:t>
            </w:r>
            <w:r>
              <w:rPr>
                <w:noProof/>
                <w:webHidden/>
              </w:rPr>
              <w:tab/>
            </w:r>
            <w:r>
              <w:rPr>
                <w:noProof/>
                <w:webHidden/>
              </w:rPr>
              <w:fldChar w:fldCharType="begin"/>
            </w:r>
            <w:r>
              <w:rPr>
                <w:noProof/>
                <w:webHidden/>
              </w:rPr>
              <w:instrText xml:space="preserve"> PAGEREF _Toc188958627 \h </w:instrText>
            </w:r>
            <w:r>
              <w:rPr>
                <w:noProof/>
                <w:webHidden/>
              </w:rPr>
            </w:r>
            <w:r>
              <w:rPr>
                <w:noProof/>
                <w:webHidden/>
              </w:rPr>
              <w:fldChar w:fldCharType="separate"/>
            </w:r>
            <w:r w:rsidR="00ED6F25">
              <w:rPr>
                <w:noProof/>
                <w:webHidden/>
              </w:rPr>
              <w:t>26</w:t>
            </w:r>
            <w:r>
              <w:rPr>
                <w:noProof/>
                <w:webHidden/>
              </w:rPr>
              <w:fldChar w:fldCharType="end"/>
            </w:r>
          </w:hyperlink>
        </w:p>
        <w:p w:rsidR="00661736" w:rsidRDefault="00661736" w14:paraId="1CA1F1F3" w14:textId="6FC66AB4">
          <w:pPr>
            <w:pStyle w:val="TDC4"/>
            <w:rPr>
              <w:rFonts w:asciiTheme="minorHAnsi" w:hAnsiTheme="minorHAnsi" w:eastAsiaTheme="minorEastAsia"/>
              <w:noProof/>
              <w:kern w:val="2"/>
              <w:sz w:val="24"/>
              <w:szCs w:val="24"/>
              <w:lang w:eastAsia="es-CL"/>
              <w14:ligatures w14:val="standardContextual"/>
            </w:rPr>
          </w:pPr>
          <w:hyperlink w:history="1" w:anchor="_Toc188958628">
            <w:r w:rsidRPr="00FD3035">
              <w:rPr>
                <w:rStyle w:val="Hipervnculo"/>
                <w:noProof/>
              </w:rPr>
              <w:t>6.3.4.1.3</w:t>
            </w:r>
            <w:r>
              <w:rPr>
                <w:rFonts w:asciiTheme="minorHAnsi" w:hAnsiTheme="minorHAnsi" w:eastAsiaTheme="minorEastAsia"/>
                <w:noProof/>
                <w:kern w:val="2"/>
                <w:sz w:val="24"/>
                <w:szCs w:val="24"/>
                <w:lang w:eastAsia="es-CL"/>
                <w14:ligatures w14:val="standardContextual"/>
              </w:rPr>
              <w:tab/>
            </w:r>
            <w:r w:rsidRPr="00FD3035">
              <w:rPr>
                <w:rStyle w:val="Hipervnculo"/>
                <w:noProof/>
              </w:rPr>
              <w:t>Diseño a flexión</w:t>
            </w:r>
            <w:r>
              <w:rPr>
                <w:noProof/>
                <w:webHidden/>
              </w:rPr>
              <w:tab/>
            </w:r>
            <w:r>
              <w:rPr>
                <w:noProof/>
                <w:webHidden/>
              </w:rPr>
              <w:fldChar w:fldCharType="begin"/>
            </w:r>
            <w:r>
              <w:rPr>
                <w:noProof/>
                <w:webHidden/>
              </w:rPr>
              <w:instrText xml:space="preserve"> PAGEREF _Toc188958628 \h </w:instrText>
            </w:r>
            <w:r>
              <w:rPr>
                <w:noProof/>
                <w:webHidden/>
              </w:rPr>
            </w:r>
            <w:r>
              <w:rPr>
                <w:noProof/>
                <w:webHidden/>
              </w:rPr>
              <w:fldChar w:fldCharType="separate"/>
            </w:r>
            <w:r w:rsidR="00ED6F25">
              <w:rPr>
                <w:noProof/>
                <w:webHidden/>
              </w:rPr>
              <w:t>27</w:t>
            </w:r>
            <w:r>
              <w:rPr>
                <w:noProof/>
                <w:webHidden/>
              </w:rPr>
              <w:fldChar w:fldCharType="end"/>
            </w:r>
          </w:hyperlink>
        </w:p>
        <w:p w:rsidR="00661736" w:rsidRDefault="00661736" w14:paraId="0BCBB1A6" w14:textId="3D8D5DD3">
          <w:pPr>
            <w:pStyle w:val="TDC2"/>
            <w:rPr>
              <w:rFonts w:asciiTheme="minorHAnsi" w:hAnsiTheme="minorHAnsi" w:eastAsiaTheme="minorEastAsia"/>
              <w:noProof/>
              <w:kern w:val="2"/>
              <w:sz w:val="24"/>
              <w:szCs w:val="24"/>
              <w:lang w:eastAsia="es-CL"/>
              <w14:ligatures w14:val="standardContextual"/>
            </w:rPr>
          </w:pPr>
          <w:hyperlink w:history="1" w:anchor="_Toc188958629">
            <w:r w:rsidRPr="00FD3035">
              <w:rPr>
                <w:rStyle w:val="Hipervnculo"/>
                <w:noProof/>
              </w:rPr>
              <w:t>6.3.5</w:t>
            </w:r>
            <w:r>
              <w:rPr>
                <w:rFonts w:asciiTheme="minorHAnsi" w:hAnsiTheme="minorHAnsi" w:eastAsiaTheme="minorEastAsia"/>
                <w:noProof/>
                <w:kern w:val="2"/>
                <w:sz w:val="24"/>
                <w:szCs w:val="24"/>
                <w:lang w:eastAsia="es-CL"/>
                <w14:ligatures w14:val="standardContextual"/>
              </w:rPr>
              <w:tab/>
            </w:r>
            <w:r w:rsidRPr="00FD3035">
              <w:rPr>
                <w:rStyle w:val="Hipervnculo"/>
                <w:noProof/>
              </w:rPr>
              <w:t>ESTIPULACIONES DE DISEÑO DE ESTRUCTURAS DE ALMA LLENA</w:t>
            </w:r>
            <w:r>
              <w:rPr>
                <w:noProof/>
                <w:webHidden/>
              </w:rPr>
              <w:tab/>
            </w:r>
            <w:r>
              <w:rPr>
                <w:noProof/>
                <w:webHidden/>
              </w:rPr>
              <w:fldChar w:fldCharType="begin"/>
            </w:r>
            <w:r>
              <w:rPr>
                <w:noProof/>
                <w:webHidden/>
              </w:rPr>
              <w:instrText xml:space="preserve"> PAGEREF _Toc188958629 \h </w:instrText>
            </w:r>
            <w:r>
              <w:rPr>
                <w:noProof/>
                <w:webHidden/>
              </w:rPr>
            </w:r>
            <w:r>
              <w:rPr>
                <w:noProof/>
                <w:webHidden/>
              </w:rPr>
              <w:fldChar w:fldCharType="separate"/>
            </w:r>
            <w:r w:rsidR="00ED6F25">
              <w:rPr>
                <w:noProof/>
                <w:webHidden/>
              </w:rPr>
              <w:t>27</w:t>
            </w:r>
            <w:r>
              <w:rPr>
                <w:noProof/>
                <w:webHidden/>
              </w:rPr>
              <w:fldChar w:fldCharType="end"/>
            </w:r>
          </w:hyperlink>
        </w:p>
        <w:p w:rsidR="00661736" w:rsidRDefault="00661736" w14:paraId="206AF3E4" w14:textId="27F7F95F">
          <w:pPr>
            <w:pStyle w:val="TDC2"/>
            <w:rPr>
              <w:rFonts w:asciiTheme="minorHAnsi" w:hAnsiTheme="minorHAnsi" w:eastAsiaTheme="minorEastAsia"/>
              <w:noProof/>
              <w:kern w:val="2"/>
              <w:sz w:val="24"/>
              <w:szCs w:val="24"/>
              <w:lang w:eastAsia="es-CL"/>
              <w14:ligatures w14:val="standardContextual"/>
            </w:rPr>
          </w:pPr>
          <w:hyperlink w:history="1" w:anchor="_Toc188958630">
            <w:r w:rsidRPr="00FD3035">
              <w:rPr>
                <w:rStyle w:val="Hipervnculo"/>
                <w:noProof/>
              </w:rPr>
              <w:t>6.3.5.1</w:t>
            </w:r>
            <w:r>
              <w:rPr>
                <w:rFonts w:asciiTheme="minorHAnsi" w:hAnsiTheme="minorHAnsi" w:eastAsiaTheme="minorEastAsia"/>
                <w:noProof/>
                <w:kern w:val="2"/>
                <w:sz w:val="24"/>
                <w:szCs w:val="24"/>
                <w:lang w:eastAsia="es-CL"/>
                <w14:ligatures w14:val="standardContextual"/>
              </w:rPr>
              <w:tab/>
            </w:r>
            <w:r w:rsidRPr="00FD3035">
              <w:rPr>
                <w:rStyle w:val="Hipervnculo"/>
                <w:noProof/>
              </w:rPr>
              <w:t>DISEÑO ESTRUCTURAL</w:t>
            </w:r>
            <w:r>
              <w:rPr>
                <w:noProof/>
                <w:webHidden/>
              </w:rPr>
              <w:tab/>
            </w:r>
            <w:r>
              <w:rPr>
                <w:noProof/>
                <w:webHidden/>
              </w:rPr>
              <w:fldChar w:fldCharType="begin"/>
            </w:r>
            <w:r>
              <w:rPr>
                <w:noProof/>
                <w:webHidden/>
              </w:rPr>
              <w:instrText xml:space="preserve"> PAGEREF _Toc188958630 \h </w:instrText>
            </w:r>
            <w:r>
              <w:rPr>
                <w:noProof/>
                <w:webHidden/>
              </w:rPr>
            </w:r>
            <w:r>
              <w:rPr>
                <w:noProof/>
                <w:webHidden/>
              </w:rPr>
              <w:fldChar w:fldCharType="separate"/>
            </w:r>
            <w:r w:rsidR="00ED6F25">
              <w:rPr>
                <w:noProof/>
                <w:webHidden/>
              </w:rPr>
              <w:t>27</w:t>
            </w:r>
            <w:r>
              <w:rPr>
                <w:noProof/>
                <w:webHidden/>
              </w:rPr>
              <w:fldChar w:fldCharType="end"/>
            </w:r>
          </w:hyperlink>
        </w:p>
        <w:p w:rsidR="00661736" w:rsidRDefault="00661736" w14:paraId="421B295A" w14:textId="314D34F1">
          <w:pPr>
            <w:pStyle w:val="TDC1"/>
            <w:rPr>
              <w:rFonts w:asciiTheme="minorHAnsi" w:hAnsiTheme="minorHAnsi" w:eastAsiaTheme="minorEastAsia"/>
              <w:noProof/>
              <w:kern w:val="2"/>
              <w:sz w:val="24"/>
              <w:szCs w:val="24"/>
              <w:lang w:eastAsia="es-CL"/>
              <w14:ligatures w14:val="standardContextual"/>
            </w:rPr>
          </w:pPr>
          <w:hyperlink w:history="1" w:anchor="_Toc188958631">
            <w:r w:rsidRPr="00FD3035">
              <w:rPr>
                <w:rStyle w:val="Hipervnculo"/>
                <w:noProof/>
              </w:rPr>
              <w:t>6.4</w:t>
            </w:r>
            <w:r>
              <w:rPr>
                <w:rFonts w:asciiTheme="minorHAnsi" w:hAnsiTheme="minorHAnsi" w:eastAsiaTheme="minorEastAsia"/>
                <w:noProof/>
                <w:kern w:val="2"/>
                <w:sz w:val="24"/>
                <w:szCs w:val="24"/>
                <w:lang w:eastAsia="es-CL"/>
                <w14:ligatures w14:val="standardContextual"/>
              </w:rPr>
              <w:tab/>
            </w:r>
            <w:r w:rsidRPr="00FD3035">
              <w:rPr>
                <w:rStyle w:val="Hipervnculo"/>
                <w:noProof/>
              </w:rPr>
              <w:t>DISEÑO DE OBRAS CIVILES</w:t>
            </w:r>
            <w:r>
              <w:rPr>
                <w:noProof/>
                <w:webHidden/>
              </w:rPr>
              <w:tab/>
            </w:r>
            <w:r>
              <w:rPr>
                <w:noProof/>
                <w:webHidden/>
              </w:rPr>
              <w:fldChar w:fldCharType="begin"/>
            </w:r>
            <w:r>
              <w:rPr>
                <w:noProof/>
                <w:webHidden/>
              </w:rPr>
              <w:instrText xml:space="preserve"> PAGEREF _Toc188958631 \h </w:instrText>
            </w:r>
            <w:r>
              <w:rPr>
                <w:noProof/>
                <w:webHidden/>
              </w:rPr>
            </w:r>
            <w:r>
              <w:rPr>
                <w:noProof/>
                <w:webHidden/>
              </w:rPr>
              <w:fldChar w:fldCharType="separate"/>
            </w:r>
            <w:r w:rsidR="00ED6F25">
              <w:rPr>
                <w:noProof/>
                <w:webHidden/>
              </w:rPr>
              <w:t>28</w:t>
            </w:r>
            <w:r>
              <w:rPr>
                <w:noProof/>
                <w:webHidden/>
              </w:rPr>
              <w:fldChar w:fldCharType="end"/>
            </w:r>
          </w:hyperlink>
        </w:p>
        <w:p w:rsidR="00661736" w:rsidRDefault="00661736" w14:paraId="270E2C07" w14:textId="40C26650">
          <w:pPr>
            <w:pStyle w:val="TDC2"/>
            <w:rPr>
              <w:rFonts w:asciiTheme="minorHAnsi" w:hAnsiTheme="minorHAnsi" w:eastAsiaTheme="minorEastAsia"/>
              <w:noProof/>
              <w:kern w:val="2"/>
              <w:sz w:val="24"/>
              <w:szCs w:val="24"/>
              <w:lang w:eastAsia="es-CL"/>
              <w14:ligatures w14:val="standardContextual"/>
            </w:rPr>
          </w:pPr>
          <w:hyperlink w:history="1" w:anchor="_Toc188958632">
            <w:r w:rsidRPr="00FD3035">
              <w:rPr>
                <w:rStyle w:val="Hipervnculo"/>
                <w:noProof/>
              </w:rPr>
              <w:t>6.4.1</w:t>
            </w:r>
            <w:r>
              <w:rPr>
                <w:rFonts w:asciiTheme="minorHAnsi" w:hAnsiTheme="minorHAnsi" w:eastAsiaTheme="minorEastAsia"/>
                <w:noProof/>
                <w:kern w:val="2"/>
                <w:sz w:val="24"/>
                <w:szCs w:val="24"/>
                <w:lang w:eastAsia="es-CL"/>
                <w14:ligatures w14:val="standardContextual"/>
              </w:rPr>
              <w:tab/>
            </w:r>
            <w:r w:rsidRPr="00FD3035">
              <w:rPr>
                <w:rStyle w:val="Hipervnculo"/>
                <w:noProof/>
              </w:rPr>
              <w:t>MATERIALES</w:t>
            </w:r>
            <w:r>
              <w:rPr>
                <w:noProof/>
                <w:webHidden/>
              </w:rPr>
              <w:tab/>
            </w:r>
            <w:r>
              <w:rPr>
                <w:noProof/>
                <w:webHidden/>
              </w:rPr>
              <w:fldChar w:fldCharType="begin"/>
            </w:r>
            <w:r>
              <w:rPr>
                <w:noProof/>
                <w:webHidden/>
              </w:rPr>
              <w:instrText xml:space="preserve"> PAGEREF _Toc188958632 \h </w:instrText>
            </w:r>
            <w:r>
              <w:rPr>
                <w:noProof/>
                <w:webHidden/>
              </w:rPr>
            </w:r>
            <w:r>
              <w:rPr>
                <w:noProof/>
                <w:webHidden/>
              </w:rPr>
              <w:fldChar w:fldCharType="separate"/>
            </w:r>
            <w:r w:rsidR="00ED6F25">
              <w:rPr>
                <w:noProof/>
                <w:webHidden/>
              </w:rPr>
              <w:t>28</w:t>
            </w:r>
            <w:r>
              <w:rPr>
                <w:noProof/>
                <w:webHidden/>
              </w:rPr>
              <w:fldChar w:fldCharType="end"/>
            </w:r>
          </w:hyperlink>
        </w:p>
        <w:p w:rsidR="00661736" w:rsidRDefault="00661736" w14:paraId="65BBC336" w14:textId="1956D5B3">
          <w:pPr>
            <w:pStyle w:val="TDC2"/>
            <w:rPr>
              <w:rFonts w:asciiTheme="minorHAnsi" w:hAnsiTheme="minorHAnsi" w:eastAsiaTheme="minorEastAsia"/>
              <w:noProof/>
              <w:kern w:val="2"/>
              <w:sz w:val="24"/>
              <w:szCs w:val="24"/>
              <w:lang w:eastAsia="es-CL"/>
              <w14:ligatures w14:val="standardContextual"/>
            </w:rPr>
          </w:pPr>
          <w:hyperlink w:history="1" w:anchor="_Toc188958633">
            <w:r w:rsidRPr="00FD3035">
              <w:rPr>
                <w:rStyle w:val="Hipervnculo"/>
                <w:noProof/>
              </w:rPr>
              <w:t>6.4.1.1</w:t>
            </w:r>
            <w:r>
              <w:rPr>
                <w:rFonts w:asciiTheme="minorHAnsi" w:hAnsiTheme="minorHAnsi" w:eastAsiaTheme="minorEastAsia"/>
                <w:noProof/>
                <w:kern w:val="2"/>
                <w:sz w:val="24"/>
                <w:szCs w:val="24"/>
                <w:lang w:eastAsia="es-CL"/>
                <w14:ligatures w14:val="standardContextual"/>
              </w:rPr>
              <w:tab/>
            </w:r>
            <w:r w:rsidRPr="00FD3035">
              <w:rPr>
                <w:rStyle w:val="Hipervnculo"/>
                <w:noProof/>
              </w:rPr>
              <w:t>HORMIGÓN</w:t>
            </w:r>
            <w:r>
              <w:rPr>
                <w:noProof/>
                <w:webHidden/>
              </w:rPr>
              <w:tab/>
            </w:r>
            <w:r>
              <w:rPr>
                <w:noProof/>
                <w:webHidden/>
              </w:rPr>
              <w:fldChar w:fldCharType="begin"/>
            </w:r>
            <w:r>
              <w:rPr>
                <w:noProof/>
                <w:webHidden/>
              </w:rPr>
              <w:instrText xml:space="preserve"> PAGEREF _Toc188958633 \h </w:instrText>
            </w:r>
            <w:r>
              <w:rPr>
                <w:noProof/>
                <w:webHidden/>
              </w:rPr>
            </w:r>
            <w:r>
              <w:rPr>
                <w:noProof/>
                <w:webHidden/>
              </w:rPr>
              <w:fldChar w:fldCharType="separate"/>
            </w:r>
            <w:r w:rsidR="00ED6F25">
              <w:rPr>
                <w:noProof/>
                <w:webHidden/>
              </w:rPr>
              <w:t>28</w:t>
            </w:r>
            <w:r>
              <w:rPr>
                <w:noProof/>
                <w:webHidden/>
              </w:rPr>
              <w:fldChar w:fldCharType="end"/>
            </w:r>
          </w:hyperlink>
        </w:p>
        <w:p w:rsidR="00661736" w:rsidRDefault="00661736" w14:paraId="6F3CD112" w14:textId="41FC0F77">
          <w:pPr>
            <w:pStyle w:val="TDC2"/>
            <w:rPr>
              <w:rFonts w:asciiTheme="minorHAnsi" w:hAnsiTheme="minorHAnsi" w:eastAsiaTheme="minorEastAsia"/>
              <w:noProof/>
              <w:kern w:val="2"/>
              <w:sz w:val="24"/>
              <w:szCs w:val="24"/>
              <w:lang w:eastAsia="es-CL"/>
              <w14:ligatures w14:val="standardContextual"/>
            </w:rPr>
          </w:pPr>
          <w:hyperlink w:history="1" w:anchor="_Toc188958634">
            <w:r w:rsidRPr="00FD3035">
              <w:rPr>
                <w:rStyle w:val="Hipervnculo"/>
                <w:noProof/>
              </w:rPr>
              <w:t>6.4.1.2</w:t>
            </w:r>
            <w:r>
              <w:rPr>
                <w:rFonts w:asciiTheme="minorHAnsi" w:hAnsiTheme="minorHAnsi" w:eastAsiaTheme="minorEastAsia"/>
                <w:noProof/>
                <w:kern w:val="2"/>
                <w:sz w:val="24"/>
                <w:szCs w:val="24"/>
                <w:lang w:eastAsia="es-CL"/>
                <w14:ligatures w14:val="standardContextual"/>
              </w:rPr>
              <w:tab/>
            </w:r>
            <w:r w:rsidRPr="00FD3035">
              <w:rPr>
                <w:rStyle w:val="Hipervnculo"/>
                <w:noProof/>
              </w:rPr>
              <w:t>ACERO DE REFUERZO</w:t>
            </w:r>
            <w:r>
              <w:rPr>
                <w:noProof/>
                <w:webHidden/>
              </w:rPr>
              <w:tab/>
            </w:r>
            <w:r>
              <w:rPr>
                <w:noProof/>
                <w:webHidden/>
              </w:rPr>
              <w:fldChar w:fldCharType="begin"/>
            </w:r>
            <w:r>
              <w:rPr>
                <w:noProof/>
                <w:webHidden/>
              </w:rPr>
              <w:instrText xml:space="preserve"> PAGEREF _Toc188958634 \h </w:instrText>
            </w:r>
            <w:r>
              <w:rPr>
                <w:noProof/>
                <w:webHidden/>
              </w:rPr>
            </w:r>
            <w:r>
              <w:rPr>
                <w:noProof/>
                <w:webHidden/>
              </w:rPr>
              <w:fldChar w:fldCharType="separate"/>
            </w:r>
            <w:r w:rsidR="00ED6F25">
              <w:rPr>
                <w:noProof/>
                <w:webHidden/>
              </w:rPr>
              <w:t>28</w:t>
            </w:r>
            <w:r>
              <w:rPr>
                <w:noProof/>
                <w:webHidden/>
              </w:rPr>
              <w:fldChar w:fldCharType="end"/>
            </w:r>
          </w:hyperlink>
        </w:p>
        <w:p w:rsidR="00661736" w:rsidRDefault="00661736" w14:paraId="0B2D934F" w14:textId="1BB68C5E">
          <w:pPr>
            <w:pStyle w:val="TDC2"/>
            <w:rPr>
              <w:rFonts w:asciiTheme="minorHAnsi" w:hAnsiTheme="minorHAnsi" w:eastAsiaTheme="minorEastAsia"/>
              <w:noProof/>
              <w:kern w:val="2"/>
              <w:sz w:val="24"/>
              <w:szCs w:val="24"/>
              <w:lang w:eastAsia="es-CL"/>
              <w14:ligatures w14:val="standardContextual"/>
            </w:rPr>
          </w:pPr>
          <w:hyperlink w:history="1" w:anchor="_Toc188958635">
            <w:r w:rsidRPr="00FD3035">
              <w:rPr>
                <w:rStyle w:val="Hipervnculo"/>
                <w:noProof/>
              </w:rPr>
              <w:t>6.4.1.3</w:t>
            </w:r>
            <w:r>
              <w:rPr>
                <w:rFonts w:asciiTheme="minorHAnsi" w:hAnsiTheme="minorHAnsi" w:eastAsiaTheme="minorEastAsia"/>
                <w:noProof/>
                <w:kern w:val="2"/>
                <w:sz w:val="24"/>
                <w:szCs w:val="24"/>
                <w:lang w:eastAsia="es-CL"/>
                <w14:ligatures w14:val="standardContextual"/>
              </w:rPr>
              <w:tab/>
            </w:r>
            <w:r w:rsidRPr="00FD3035">
              <w:rPr>
                <w:rStyle w:val="Hipervnculo"/>
                <w:noProof/>
              </w:rPr>
              <w:t>TUBERÍA</w:t>
            </w:r>
            <w:r>
              <w:rPr>
                <w:noProof/>
                <w:webHidden/>
              </w:rPr>
              <w:tab/>
            </w:r>
            <w:r>
              <w:rPr>
                <w:noProof/>
                <w:webHidden/>
              </w:rPr>
              <w:fldChar w:fldCharType="begin"/>
            </w:r>
            <w:r>
              <w:rPr>
                <w:noProof/>
                <w:webHidden/>
              </w:rPr>
              <w:instrText xml:space="preserve"> PAGEREF _Toc188958635 \h </w:instrText>
            </w:r>
            <w:r>
              <w:rPr>
                <w:noProof/>
                <w:webHidden/>
              </w:rPr>
            </w:r>
            <w:r>
              <w:rPr>
                <w:noProof/>
                <w:webHidden/>
              </w:rPr>
              <w:fldChar w:fldCharType="separate"/>
            </w:r>
            <w:r w:rsidR="00ED6F25">
              <w:rPr>
                <w:noProof/>
                <w:webHidden/>
              </w:rPr>
              <w:t>28</w:t>
            </w:r>
            <w:r>
              <w:rPr>
                <w:noProof/>
                <w:webHidden/>
              </w:rPr>
              <w:fldChar w:fldCharType="end"/>
            </w:r>
          </w:hyperlink>
        </w:p>
        <w:p w:rsidR="00661736" w:rsidRDefault="00661736" w14:paraId="6E78E33C" w14:textId="6A5731EE">
          <w:pPr>
            <w:pStyle w:val="TDC2"/>
            <w:rPr>
              <w:rFonts w:asciiTheme="minorHAnsi" w:hAnsiTheme="minorHAnsi" w:eastAsiaTheme="minorEastAsia"/>
              <w:noProof/>
              <w:kern w:val="2"/>
              <w:sz w:val="24"/>
              <w:szCs w:val="24"/>
              <w:lang w:eastAsia="es-CL"/>
              <w14:ligatures w14:val="standardContextual"/>
            </w:rPr>
          </w:pPr>
          <w:hyperlink w:history="1" w:anchor="_Toc188958636">
            <w:r w:rsidRPr="00FD3035">
              <w:rPr>
                <w:rStyle w:val="Hipervnculo"/>
                <w:noProof/>
              </w:rPr>
              <w:t>6.4.1.4</w:t>
            </w:r>
            <w:r>
              <w:rPr>
                <w:rFonts w:asciiTheme="minorHAnsi" w:hAnsiTheme="minorHAnsi" w:eastAsiaTheme="minorEastAsia"/>
                <w:noProof/>
                <w:kern w:val="2"/>
                <w:sz w:val="24"/>
                <w:szCs w:val="24"/>
                <w:lang w:eastAsia="es-CL"/>
                <w14:ligatures w14:val="standardContextual"/>
              </w:rPr>
              <w:tab/>
            </w:r>
            <w:r w:rsidRPr="00FD3035">
              <w:rPr>
                <w:rStyle w:val="Hipervnculo"/>
                <w:noProof/>
              </w:rPr>
              <w:t>PERNOS DE ANCLAJE</w:t>
            </w:r>
            <w:r>
              <w:rPr>
                <w:noProof/>
                <w:webHidden/>
              </w:rPr>
              <w:tab/>
            </w:r>
            <w:r>
              <w:rPr>
                <w:noProof/>
                <w:webHidden/>
              </w:rPr>
              <w:fldChar w:fldCharType="begin"/>
            </w:r>
            <w:r>
              <w:rPr>
                <w:noProof/>
                <w:webHidden/>
              </w:rPr>
              <w:instrText xml:space="preserve"> PAGEREF _Toc188958636 \h </w:instrText>
            </w:r>
            <w:r>
              <w:rPr>
                <w:noProof/>
                <w:webHidden/>
              </w:rPr>
            </w:r>
            <w:r>
              <w:rPr>
                <w:noProof/>
                <w:webHidden/>
              </w:rPr>
              <w:fldChar w:fldCharType="separate"/>
            </w:r>
            <w:r w:rsidR="00ED6F25">
              <w:rPr>
                <w:noProof/>
                <w:webHidden/>
              </w:rPr>
              <w:t>29</w:t>
            </w:r>
            <w:r>
              <w:rPr>
                <w:noProof/>
                <w:webHidden/>
              </w:rPr>
              <w:fldChar w:fldCharType="end"/>
            </w:r>
          </w:hyperlink>
        </w:p>
        <w:p w:rsidR="00661736" w:rsidRDefault="00661736" w14:paraId="2EB27513" w14:textId="217EC8C2">
          <w:pPr>
            <w:pStyle w:val="TDC2"/>
            <w:rPr>
              <w:rFonts w:asciiTheme="minorHAnsi" w:hAnsiTheme="minorHAnsi" w:eastAsiaTheme="minorEastAsia"/>
              <w:noProof/>
              <w:kern w:val="2"/>
              <w:sz w:val="24"/>
              <w:szCs w:val="24"/>
              <w:lang w:eastAsia="es-CL"/>
              <w14:ligatures w14:val="standardContextual"/>
            </w:rPr>
          </w:pPr>
          <w:hyperlink w:history="1" w:anchor="_Toc188958637">
            <w:r w:rsidRPr="00FD3035">
              <w:rPr>
                <w:rStyle w:val="Hipervnculo"/>
                <w:noProof/>
              </w:rPr>
              <w:t>6.4.2</w:t>
            </w:r>
            <w:r>
              <w:rPr>
                <w:rFonts w:asciiTheme="minorHAnsi" w:hAnsiTheme="minorHAnsi" w:eastAsiaTheme="minorEastAsia"/>
                <w:noProof/>
                <w:kern w:val="2"/>
                <w:sz w:val="24"/>
                <w:szCs w:val="24"/>
                <w:lang w:eastAsia="es-CL"/>
                <w14:ligatures w14:val="standardContextual"/>
              </w:rPr>
              <w:tab/>
            </w:r>
            <w:r w:rsidRPr="00FD3035">
              <w:rPr>
                <w:rStyle w:val="Hipervnculo"/>
                <w:noProof/>
              </w:rPr>
              <w:t>ANALISIS Y DISEÑO DE FUNDACIONES</w:t>
            </w:r>
            <w:r>
              <w:rPr>
                <w:noProof/>
                <w:webHidden/>
              </w:rPr>
              <w:tab/>
            </w:r>
            <w:r>
              <w:rPr>
                <w:noProof/>
                <w:webHidden/>
              </w:rPr>
              <w:fldChar w:fldCharType="begin"/>
            </w:r>
            <w:r>
              <w:rPr>
                <w:noProof/>
                <w:webHidden/>
              </w:rPr>
              <w:instrText xml:space="preserve"> PAGEREF _Toc188958637 \h </w:instrText>
            </w:r>
            <w:r>
              <w:rPr>
                <w:noProof/>
                <w:webHidden/>
              </w:rPr>
            </w:r>
            <w:r>
              <w:rPr>
                <w:noProof/>
                <w:webHidden/>
              </w:rPr>
              <w:fldChar w:fldCharType="separate"/>
            </w:r>
            <w:r w:rsidR="00ED6F25">
              <w:rPr>
                <w:noProof/>
                <w:webHidden/>
              </w:rPr>
              <w:t>29</w:t>
            </w:r>
            <w:r>
              <w:rPr>
                <w:noProof/>
                <w:webHidden/>
              </w:rPr>
              <w:fldChar w:fldCharType="end"/>
            </w:r>
          </w:hyperlink>
        </w:p>
        <w:p w:rsidR="00661736" w:rsidRDefault="00661736" w14:paraId="0F42328C" w14:textId="501BBE45">
          <w:pPr>
            <w:pStyle w:val="TDC2"/>
            <w:rPr>
              <w:rFonts w:asciiTheme="minorHAnsi" w:hAnsiTheme="minorHAnsi" w:eastAsiaTheme="minorEastAsia"/>
              <w:noProof/>
              <w:kern w:val="2"/>
              <w:sz w:val="24"/>
              <w:szCs w:val="24"/>
              <w:lang w:eastAsia="es-CL"/>
              <w14:ligatures w14:val="standardContextual"/>
            </w:rPr>
          </w:pPr>
          <w:hyperlink w:history="1" w:anchor="_Toc188958638">
            <w:r w:rsidRPr="00FD3035">
              <w:rPr>
                <w:rStyle w:val="Hipervnculo"/>
                <w:noProof/>
              </w:rPr>
              <w:t>6.4.2.1</w:t>
            </w:r>
            <w:r>
              <w:rPr>
                <w:rFonts w:asciiTheme="minorHAnsi" w:hAnsiTheme="minorHAnsi" w:eastAsiaTheme="minorEastAsia"/>
                <w:noProof/>
                <w:kern w:val="2"/>
                <w:sz w:val="24"/>
                <w:szCs w:val="24"/>
                <w:lang w:eastAsia="es-CL"/>
                <w14:ligatures w14:val="standardContextual"/>
              </w:rPr>
              <w:tab/>
            </w:r>
            <w:r w:rsidRPr="00FD3035">
              <w:rPr>
                <w:rStyle w:val="Hipervnculo"/>
                <w:noProof/>
              </w:rPr>
              <w:t>GENERAL</w:t>
            </w:r>
            <w:r>
              <w:rPr>
                <w:noProof/>
                <w:webHidden/>
              </w:rPr>
              <w:tab/>
            </w:r>
            <w:r>
              <w:rPr>
                <w:noProof/>
                <w:webHidden/>
              </w:rPr>
              <w:fldChar w:fldCharType="begin"/>
            </w:r>
            <w:r>
              <w:rPr>
                <w:noProof/>
                <w:webHidden/>
              </w:rPr>
              <w:instrText xml:space="preserve"> PAGEREF _Toc188958638 \h </w:instrText>
            </w:r>
            <w:r>
              <w:rPr>
                <w:noProof/>
                <w:webHidden/>
              </w:rPr>
            </w:r>
            <w:r>
              <w:rPr>
                <w:noProof/>
                <w:webHidden/>
              </w:rPr>
              <w:fldChar w:fldCharType="separate"/>
            </w:r>
            <w:r w:rsidR="00ED6F25">
              <w:rPr>
                <w:noProof/>
                <w:webHidden/>
              </w:rPr>
              <w:t>29</w:t>
            </w:r>
            <w:r>
              <w:rPr>
                <w:noProof/>
                <w:webHidden/>
              </w:rPr>
              <w:fldChar w:fldCharType="end"/>
            </w:r>
          </w:hyperlink>
        </w:p>
        <w:p w:rsidR="00661736" w:rsidRDefault="00661736" w14:paraId="7999D3C3" w14:textId="086DE113">
          <w:pPr>
            <w:pStyle w:val="TDC2"/>
            <w:rPr>
              <w:rFonts w:asciiTheme="minorHAnsi" w:hAnsiTheme="minorHAnsi" w:eastAsiaTheme="minorEastAsia"/>
              <w:noProof/>
              <w:kern w:val="2"/>
              <w:sz w:val="24"/>
              <w:szCs w:val="24"/>
              <w:lang w:eastAsia="es-CL"/>
              <w14:ligatures w14:val="standardContextual"/>
            </w:rPr>
          </w:pPr>
          <w:hyperlink w:history="1" w:anchor="_Toc188958639">
            <w:r w:rsidRPr="00FD3035">
              <w:rPr>
                <w:rStyle w:val="Hipervnculo"/>
                <w:noProof/>
              </w:rPr>
              <w:t>6.4.2.2</w:t>
            </w:r>
            <w:r>
              <w:rPr>
                <w:rFonts w:asciiTheme="minorHAnsi" w:hAnsiTheme="minorHAnsi" w:eastAsiaTheme="minorEastAsia"/>
                <w:noProof/>
                <w:kern w:val="2"/>
                <w:sz w:val="24"/>
                <w:szCs w:val="24"/>
                <w:lang w:eastAsia="es-CL"/>
                <w14:ligatures w14:val="standardContextual"/>
              </w:rPr>
              <w:tab/>
            </w:r>
            <w:r w:rsidRPr="00FD3035">
              <w:rPr>
                <w:rStyle w:val="Hipervnculo"/>
                <w:noProof/>
              </w:rPr>
              <w:t>ANÁLISIS Y DISEÑO DE FUNDACIONES SUPERFICIALES TIPO ZAPATA</w:t>
            </w:r>
            <w:r>
              <w:rPr>
                <w:noProof/>
                <w:webHidden/>
              </w:rPr>
              <w:tab/>
            </w:r>
            <w:r>
              <w:rPr>
                <w:noProof/>
                <w:webHidden/>
              </w:rPr>
              <w:fldChar w:fldCharType="begin"/>
            </w:r>
            <w:r>
              <w:rPr>
                <w:noProof/>
                <w:webHidden/>
              </w:rPr>
              <w:instrText xml:space="preserve"> PAGEREF _Toc188958639 \h </w:instrText>
            </w:r>
            <w:r>
              <w:rPr>
                <w:noProof/>
                <w:webHidden/>
              </w:rPr>
            </w:r>
            <w:r>
              <w:rPr>
                <w:noProof/>
                <w:webHidden/>
              </w:rPr>
              <w:fldChar w:fldCharType="separate"/>
            </w:r>
            <w:r w:rsidR="00ED6F25">
              <w:rPr>
                <w:noProof/>
                <w:webHidden/>
              </w:rPr>
              <w:t>30</w:t>
            </w:r>
            <w:r>
              <w:rPr>
                <w:noProof/>
                <w:webHidden/>
              </w:rPr>
              <w:fldChar w:fldCharType="end"/>
            </w:r>
          </w:hyperlink>
        </w:p>
        <w:p w:rsidR="00661736" w:rsidRDefault="00661736" w14:paraId="1D5DD4CE" w14:textId="5CAC4BBC">
          <w:pPr>
            <w:pStyle w:val="TDC2"/>
            <w:rPr>
              <w:rFonts w:asciiTheme="minorHAnsi" w:hAnsiTheme="minorHAnsi" w:eastAsiaTheme="minorEastAsia"/>
              <w:noProof/>
              <w:kern w:val="2"/>
              <w:sz w:val="24"/>
              <w:szCs w:val="24"/>
              <w:lang w:eastAsia="es-CL"/>
              <w14:ligatures w14:val="standardContextual"/>
            </w:rPr>
          </w:pPr>
          <w:hyperlink w:history="1" w:anchor="_Toc188958640">
            <w:r w:rsidRPr="00FD3035">
              <w:rPr>
                <w:rStyle w:val="Hipervnculo"/>
                <w:noProof/>
              </w:rPr>
              <w:t>6.4.2.3</w:t>
            </w:r>
            <w:r>
              <w:rPr>
                <w:rFonts w:asciiTheme="minorHAnsi" w:hAnsiTheme="minorHAnsi" w:eastAsiaTheme="minorEastAsia"/>
                <w:noProof/>
                <w:kern w:val="2"/>
                <w:sz w:val="24"/>
                <w:szCs w:val="24"/>
                <w:lang w:eastAsia="es-CL"/>
                <w14:ligatures w14:val="standardContextual"/>
              </w:rPr>
              <w:tab/>
            </w:r>
            <w:r w:rsidRPr="00FD3035">
              <w:rPr>
                <w:rStyle w:val="Hipervnculo"/>
                <w:noProof/>
              </w:rPr>
              <w:t>ANÁLISIS Y DISEÑO DE FUNDACIONES SUPERFICIALES TIPO ZAPATA PREFABRICADA</w:t>
            </w:r>
            <w:r>
              <w:rPr>
                <w:noProof/>
                <w:webHidden/>
              </w:rPr>
              <w:tab/>
            </w:r>
            <w:r>
              <w:rPr>
                <w:noProof/>
                <w:webHidden/>
              </w:rPr>
              <w:fldChar w:fldCharType="begin"/>
            </w:r>
            <w:r>
              <w:rPr>
                <w:noProof/>
                <w:webHidden/>
              </w:rPr>
              <w:instrText xml:space="preserve"> PAGEREF _Toc188958640 \h </w:instrText>
            </w:r>
            <w:r>
              <w:rPr>
                <w:noProof/>
                <w:webHidden/>
              </w:rPr>
            </w:r>
            <w:r>
              <w:rPr>
                <w:noProof/>
                <w:webHidden/>
              </w:rPr>
              <w:fldChar w:fldCharType="separate"/>
            </w:r>
            <w:r w:rsidR="00ED6F25">
              <w:rPr>
                <w:noProof/>
                <w:webHidden/>
              </w:rPr>
              <w:t>32</w:t>
            </w:r>
            <w:r>
              <w:rPr>
                <w:noProof/>
                <w:webHidden/>
              </w:rPr>
              <w:fldChar w:fldCharType="end"/>
            </w:r>
          </w:hyperlink>
        </w:p>
        <w:p w:rsidR="00661736" w:rsidRDefault="00661736" w14:paraId="33B9AB25" w14:textId="7CDC11DD">
          <w:pPr>
            <w:pStyle w:val="TDC2"/>
            <w:rPr>
              <w:rFonts w:asciiTheme="minorHAnsi" w:hAnsiTheme="minorHAnsi" w:eastAsiaTheme="minorEastAsia"/>
              <w:noProof/>
              <w:kern w:val="2"/>
              <w:sz w:val="24"/>
              <w:szCs w:val="24"/>
              <w:lang w:eastAsia="es-CL"/>
              <w14:ligatures w14:val="standardContextual"/>
            </w:rPr>
          </w:pPr>
          <w:hyperlink w:history="1" w:anchor="_Toc188958641">
            <w:r w:rsidRPr="00FD3035">
              <w:rPr>
                <w:rStyle w:val="Hipervnculo"/>
                <w:noProof/>
              </w:rPr>
              <w:t>6.4.2.4</w:t>
            </w:r>
            <w:r>
              <w:rPr>
                <w:rFonts w:asciiTheme="minorHAnsi" w:hAnsiTheme="minorHAnsi" w:eastAsiaTheme="minorEastAsia"/>
                <w:noProof/>
                <w:kern w:val="2"/>
                <w:sz w:val="24"/>
                <w:szCs w:val="24"/>
                <w:lang w:eastAsia="es-CL"/>
                <w14:ligatures w14:val="standardContextual"/>
              </w:rPr>
              <w:tab/>
            </w:r>
            <w:r w:rsidRPr="00FD3035">
              <w:rPr>
                <w:rStyle w:val="Hipervnculo"/>
                <w:noProof/>
              </w:rPr>
              <w:t>ANÁLISIS Y DISEÑO DE FUNDACIONES TIPO MONOBLOQUE DE HORMIGÓN</w:t>
            </w:r>
            <w:r>
              <w:rPr>
                <w:noProof/>
                <w:webHidden/>
              </w:rPr>
              <w:tab/>
            </w:r>
            <w:r>
              <w:rPr>
                <w:noProof/>
                <w:webHidden/>
              </w:rPr>
              <w:fldChar w:fldCharType="begin"/>
            </w:r>
            <w:r>
              <w:rPr>
                <w:noProof/>
                <w:webHidden/>
              </w:rPr>
              <w:instrText xml:space="preserve"> PAGEREF _Toc188958641 \h </w:instrText>
            </w:r>
            <w:r>
              <w:rPr>
                <w:noProof/>
                <w:webHidden/>
              </w:rPr>
            </w:r>
            <w:r>
              <w:rPr>
                <w:noProof/>
                <w:webHidden/>
              </w:rPr>
              <w:fldChar w:fldCharType="separate"/>
            </w:r>
            <w:r w:rsidR="00ED6F25">
              <w:rPr>
                <w:noProof/>
                <w:webHidden/>
              </w:rPr>
              <w:t>33</w:t>
            </w:r>
            <w:r>
              <w:rPr>
                <w:noProof/>
                <w:webHidden/>
              </w:rPr>
              <w:fldChar w:fldCharType="end"/>
            </w:r>
          </w:hyperlink>
        </w:p>
        <w:p w:rsidR="00661736" w:rsidRDefault="00661736" w14:paraId="74E768C7" w14:textId="043A85B2">
          <w:pPr>
            <w:pStyle w:val="TDC2"/>
            <w:rPr>
              <w:rFonts w:asciiTheme="minorHAnsi" w:hAnsiTheme="minorHAnsi" w:eastAsiaTheme="minorEastAsia"/>
              <w:noProof/>
              <w:kern w:val="2"/>
              <w:sz w:val="24"/>
              <w:szCs w:val="24"/>
              <w:lang w:eastAsia="es-CL"/>
              <w14:ligatures w14:val="standardContextual"/>
            </w:rPr>
          </w:pPr>
          <w:hyperlink w:history="1" w:anchor="_Toc188958642">
            <w:r w:rsidRPr="00FD3035">
              <w:rPr>
                <w:rStyle w:val="Hipervnculo"/>
                <w:noProof/>
              </w:rPr>
              <w:t>6.4.2.5</w:t>
            </w:r>
            <w:r>
              <w:rPr>
                <w:rFonts w:asciiTheme="minorHAnsi" w:hAnsiTheme="minorHAnsi" w:eastAsiaTheme="minorEastAsia"/>
                <w:noProof/>
                <w:kern w:val="2"/>
                <w:sz w:val="24"/>
                <w:szCs w:val="24"/>
                <w:lang w:eastAsia="es-CL"/>
                <w14:ligatures w14:val="standardContextual"/>
              </w:rPr>
              <w:tab/>
            </w:r>
            <w:r w:rsidRPr="00FD3035">
              <w:rPr>
                <w:rStyle w:val="Hipervnculo"/>
                <w:noProof/>
              </w:rPr>
              <w:t>ANÁLISIS Y DISEÑO DE FUNDACIONES DE EQUIPOS ANCLADOS DIRECTAMENTE A LA FUNDACIÓN</w:t>
            </w:r>
            <w:r>
              <w:rPr>
                <w:noProof/>
                <w:webHidden/>
              </w:rPr>
              <w:tab/>
            </w:r>
            <w:r>
              <w:rPr>
                <w:noProof/>
                <w:webHidden/>
              </w:rPr>
              <w:fldChar w:fldCharType="begin"/>
            </w:r>
            <w:r>
              <w:rPr>
                <w:noProof/>
                <w:webHidden/>
              </w:rPr>
              <w:instrText xml:space="preserve"> PAGEREF _Toc188958642 \h </w:instrText>
            </w:r>
            <w:r>
              <w:rPr>
                <w:noProof/>
                <w:webHidden/>
              </w:rPr>
            </w:r>
            <w:r>
              <w:rPr>
                <w:noProof/>
                <w:webHidden/>
              </w:rPr>
              <w:fldChar w:fldCharType="separate"/>
            </w:r>
            <w:r w:rsidR="00ED6F25">
              <w:rPr>
                <w:noProof/>
                <w:webHidden/>
              </w:rPr>
              <w:t>33</w:t>
            </w:r>
            <w:r>
              <w:rPr>
                <w:noProof/>
                <w:webHidden/>
              </w:rPr>
              <w:fldChar w:fldCharType="end"/>
            </w:r>
          </w:hyperlink>
        </w:p>
        <w:p w:rsidR="00661736" w:rsidRDefault="00661736" w14:paraId="6CAB9F4A" w14:textId="109B7113">
          <w:pPr>
            <w:pStyle w:val="TDC4"/>
            <w:rPr>
              <w:rFonts w:asciiTheme="minorHAnsi" w:hAnsiTheme="minorHAnsi" w:eastAsiaTheme="minorEastAsia"/>
              <w:noProof/>
              <w:kern w:val="2"/>
              <w:sz w:val="24"/>
              <w:szCs w:val="24"/>
              <w:lang w:eastAsia="es-CL"/>
              <w14:ligatures w14:val="standardContextual"/>
            </w:rPr>
          </w:pPr>
          <w:hyperlink w:history="1" w:anchor="_Toc188958643">
            <w:r w:rsidRPr="00FD3035">
              <w:rPr>
                <w:rStyle w:val="Hipervnculo"/>
                <w:noProof/>
              </w:rPr>
              <w:t>6.4.2.5.1</w:t>
            </w:r>
            <w:r>
              <w:rPr>
                <w:rFonts w:asciiTheme="minorHAnsi" w:hAnsiTheme="minorHAnsi" w:eastAsiaTheme="minorEastAsia"/>
                <w:noProof/>
                <w:kern w:val="2"/>
                <w:sz w:val="24"/>
                <w:szCs w:val="24"/>
                <w:lang w:eastAsia="es-CL"/>
                <w14:ligatures w14:val="standardContextual"/>
              </w:rPr>
              <w:tab/>
            </w:r>
            <w:r w:rsidRPr="00FD3035">
              <w:rPr>
                <w:rStyle w:val="Hipervnculo"/>
                <w:noProof/>
              </w:rPr>
              <w:t>Análisis y diseño de fundaciones de transformadores de poder, autotransformadores y reactores</w:t>
            </w:r>
            <w:r>
              <w:rPr>
                <w:noProof/>
                <w:webHidden/>
              </w:rPr>
              <w:tab/>
            </w:r>
            <w:r>
              <w:rPr>
                <w:noProof/>
                <w:webHidden/>
              </w:rPr>
              <w:fldChar w:fldCharType="begin"/>
            </w:r>
            <w:r>
              <w:rPr>
                <w:noProof/>
                <w:webHidden/>
              </w:rPr>
              <w:instrText xml:space="preserve"> PAGEREF _Toc188958643 \h </w:instrText>
            </w:r>
            <w:r>
              <w:rPr>
                <w:noProof/>
                <w:webHidden/>
              </w:rPr>
            </w:r>
            <w:r>
              <w:rPr>
                <w:noProof/>
                <w:webHidden/>
              </w:rPr>
              <w:fldChar w:fldCharType="separate"/>
            </w:r>
            <w:r w:rsidR="00ED6F25">
              <w:rPr>
                <w:noProof/>
                <w:webHidden/>
              </w:rPr>
              <w:t>34</w:t>
            </w:r>
            <w:r>
              <w:rPr>
                <w:noProof/>
                <w:webHidden/>
              </w:rPr>
              <w:fldChar w:fldCharType="end"/>
            </w:r>
          </w:hyperlink>
        </w:p>
        <w:p w:rsidR="00661736" w:rsidRDefault="00661736" w14:paraId="0F0AC39C" w14:textId="5A4F8C6B">
          <w:pPr>
            <w:pStyle w:val="TDC2"/>
            <w:rPr>
              <w:rFonts w:asciiTheme="minorHAnsi" w:hAnsiTheme="minorHAnsi" w:eastAsiaTheme="minorEastAsia"/>
              <w:noProof/>
              <w:kern w:val="2"/>
              <w:sz w:val="24"/>
              <w:szCs w:val="24"/>
              <w:lang w:eastAsia="es-CL"/>
              <w14:ligatures w14:val="standardContextual"/>
            </w:rPr>
          </w:pPr>
          <w:hyperlink w:history="1" w:anchor="_Toc188958644">
            <w:r w:rsidRPr="00FD3035">
              <w:rPr>
                <w:rStyle w:val="Hipervnculo"/>
                <w:noProof/>
              </w:rPr>
              <w:t>6.4.2.6</w:t>
            </w:r>
            <w:r>
              <w:rPr>
                <w:rFonts w:asciiTheme="minorHAnsi" w:hAnsiTheme="minorHAnsi" w:eastAsiaTheme="minorEastAsia"/>
                <w:noProof/>
                <w:kern w:val="2"/>
                <w:sz w:val="24"/>
                <w:szCs w:val="24"/>
                <w:lang w:eastAsia="es-CL"/>
                <w14:ligatures w14:val="standardContextual"/>
              </w:rPr>
              <w:tab/>
            </w:r>
            <w:r w:rsidRPr="00FD3035">
              <w:rPr>
                <w:rStyle w:val="Hipervnculo"/>
                <w:noProof/>
              </w:rPr>
              <w:t>ANÁLISIS Y DISEÑO DE FUNDACIONES TIPO LOSA</w:t>
            </w:r>
            <w:r>
              <w:rPr>
                <w:noProof/>
                <w:webHidden/>
              </w:rPr>
              <w:tab/>
            </w:r>
            <w:r>
              <w:rPr>
                <w:noProof/>
                <w:webHidden/>
              </w:rPr>
              <w:fldChar w:fldCharType="begin"/>
            </w:r>
            <w:r>
              <w:rPr>
                <w:noProof/>
                <w:webHidden/>
              </w:rPr>
              <w:instrText xml:space="preserve"> PAGEREF _Toc188958644 \h </w:instrText>
            </w:r>
            <w:r>
              <w:rPr>
                <w:noProof/>
                <w:webHidden/>
              </w:rPr>
            </w:r>
            <w:r>
              <w:rPr>
                <w:noProof/>
                <w:webHidden/>
              </w:rPr>
              <w:fldChar w:fldCharType="separate"/>
            </w:r>
            <w:r w:rsidR="00ED6F25">
              <w:rPr>
                <w:noProof/>
                <w:webHidden/>
              </w:rPr>
              <w:t>35</w:t>
            </w:r>
            <w:r>
              <w:rPr>
                <w:noProof/>
                <w:webHidden/>
              </w:rPr>
              <w:fldChar w:fldCharType="end"/>
            </w:r>
          </w:hyperlink>
        </w:p>
        <w:p w:rsidR="00661736" w:rsidRDefault="00661736" w14:paraId="2AFEF68A" w14:textId="558477F8">
          <w:pPr>
            <w:pStyle w:val="TDC2"/>
            <w:rPr>
              <w:rFonts w:asciiTheme="minorHAnsi" w:hAnsiTheme="minorHAnsi" w:eastAsiaTheme="minorEastAsia"/>
              <w:noProof/>
              <w:kern w:val="2"/>
              <w:sz w:val="24"/>
              <w:szCs w:val="24"/>
              <w:lang w:eastAsia="es-CL"/>
              <w14:ligatures w14:val="standardContextual"/>
            </w:rPr>
          </w:pPr>
          <w:hyperlink w:history="1" w:anchor="_Toc188958645">
            <w:r w:rsidRPr="00FD3035">
              <w:rPr>
                <w:rStyle w:val="Hipervnculo"/>
                <w:noProof/>
              </w:rPr>
              <w:t>6.4.3</w:t>
            </w:r>
            <w:r>
              <w:rPr>
                <w:rFonts w:asciiTheme="minorHAnsi" w:hAnsiTheme="minorHAnsi" w:eastAsiaTheme="minorEastAsia"/>
                <w:noProof/>
                <w:kern w:val="2"/>
                <w:sz w:val="24"/>
                <w:szCs w:val="24"/>
                <w:lang w:eastAsia="es-CL"/>
                <w14:ligatures w14:val="standardContextual"/>
              </w:rPr>
              <w:tab/>
            </w:r>
            <w:r w:rsidRPr="00FD3035">
              <w:rPr>
                <w:rStyle w:val="Hipervnculo"/>
                <w:noProof/>
              </w:rPr>
              <w:t>SISTEMA DE ANCLAJE A LA FUNDACIÓN</w:t>
            </w:r>
            <w:r>
              <w:rPr>
                <w:noProof/>
                <w:webHidden/>
              </w:rPr>
              <w:tab/>
            </w:r>
            <w:r>
              <w:rPr>
                <w:noProof/>
                <w:webHidden/>
              </w:rPr>
              <w:fldChar w:fldCharType="begin"/>
            </w:r>
            <w:r>
              <w:rPr>
                <w:noProof/>
                <w:webHidden/>
              </w:rPr>
              <w:instrText xml:space="preserve"> PAGEREF _Toc188958645 \h </w:instrText>
            </w:r>
            <w:r>
              <w:rPr>
                <w:noProof/>
                <w:webHidden/>
              </w:rPr>
            </w:r>
            <w:r>
              <w:rPr>
                <w:noProof/>
                <w:webHidden/>
              </w:rPr>
              <w:fldChar w:fldCharType="separate"/>
            </w:r>
            <w:r w:rsidR="00ED6F25">
              <w:rPr>
                <w:noProof/>
                <w:webHidden/>
              </w:rPr>
              <w:t>35</w:t>
            </w:r>
            <w:r>
              <w:rPr>
                <w:noProof/>
                <w:webHidden/>
              </w:rPr>
              <w:fldChar w:fldCharType="end"/>
            </w:r>
          </w:hyperlink>
        </w:p>
        <w:p w:rsidR="00661736" w:rsidRDefault="00661736" w14:paraId="1244CED2" w14:textId="238D3E48">
          <w:pPr>
            <w:pStyle w:val="TDC2"/>
            <w:rPr>
              <w:rFonts w:asciiTheme="minorHAnsi" w:hAnsiTheme="minorHAnsi" w:eastAsiaTheme="minorEastAsia"/>
              <w:noProof/>
              <w:kern w:val="2"/>
              <w:sz w:val="24"/>
              <w:szCs w:val="24"/>
              <w:lang w:eastAsia="es-CL"/>
              <w14:ligatures w14:val="standardContextual"/>
            </w:rPr>
          </w:pPr>
          <w:hyperlink w:history="1" w:anchor="_Toc188958646">
            <w:r w:rsidRPr="00FD3035">
              <w:rPr>
                <w:rStyle w:val="Hipervnculo"/>
                <w:noProof/>
              </w:rPr>
              <w:t>6.4.3.1</w:t>
            </w:r>
            <w:r>
              <w:rPr>
                <w:rFonts w:asciiTheme="minorHAnsi" w:hAnsiTheme="minorHAnsi" w:eastAsiaTheme="minorEastAsia"/>
                <w:noProof/>
                <w:kern w:val="2"/>
                <w:sz w:val="24"/>
                <w:szCs w:val="24"/>
                <w:lang w:eastAsia="es-CL"/>
                <w14:ligatures w14:val="standardContextual"/>
              </w:rPr>
              <w:tab/>
            </w:r>
            <w:r w:rsidRPr="00FD3035">
              <w:rPr>
                <w:rStyle w:val="Hipervnculo"/>
                <w:noProof/>
              </w:rPr>
              <w:t>PERNOS DE ANCLAJE</w:t>
            </w:r>
            <w:r>
              <w:rPr>
                <w:noProof/>
                <w:webHidden/>
              </w:rPr>
              <w:tab/>
            </w:r>
            <w:r>
              <w:rPr>
                <w:noProof/>
                <w:webHidden/>
              </w:rPr>
              <w:fldChar w:fldCharType="begin"/>
            </w:r>
            <w:r>
              <w:rPr>
                <w:noProof/>
                <w:webHidden/>
              </w:rPr>
              <w:instrText xml:space="preserve"> PAGEREF _Toc188958646 \h </w:instrText>
            </w:r>
            <w:r>
              <w:rPr>
                <w:noProof/>
                <w:webHidden/>
              </w:rPr>
            </w:r>
            <w:r>
              <w:rPr>
                <w:noProof/>
                <w:webHidden/>
              </w:rPr>
              <w:fldChar w:fldCharType="separate"/>
            </w:r>
            <w:r w:rsidR="00ED6F25">
              <w:rPr>
                <w:noProof/>
                <w:webHidden/>
              </w:rPr>
              <w:t>36</w:t>
            </w:r>
            <w:r>
              <w:rPr>
                <w:noProof/>
                <w:webHidden/>
              </w:rPr>
              <w:fldChar w:fldCharType="end"/>
            </w:r>
          </w:hyperlink>
        </w:p>
        <w:p w:rsidR="00661736" w:rsidRDefault="00661736" w14:paraId="74BF1B16" w14:textId="64C9EE49">
          <w:pPr>
            <w:pStyle w:val="TDC2"/>
            <w:rPr>
              <w:rFonts w:asciiTheme="minorHAnsi" w:hAnsiTheme="minorHAnsi" w:eastAsiaTheme="minorEastAsia"/>
              <w:noProof/>
              <w:kern w:val="2"/>
              <w:sz w:val="24"/>
              <w:szCs w:val="24"/>
              <w:lang w:eastAsia="es-CL"/>
              <w14:ligatures w14:val="standardContextual"/>
            </w:rPr>
          </w:pPr>
          <w:hyperlink w:history="1" w:anchor="_Toc188958647">
            <w:r w:rsidRPr="00FD3035">
              <w:rPr>
                <w:rStyle w:val="Hipervnculo"/>
                <w:noProof/>
              </w:rPr>
              <w:t>6.4.3.2</w:t>
            </w:r>
            <w:r>
              <w:rPr>
                <w:rFonts w:asciiTheme="minorHAnsi" w:hAnsiTheme="minorHAnsi" w:eastAsiaTheme="minorEastAsia"/>
                <w:noProof/>
                <w:kern w:val="2"/>
                <w:sz w:val="24"/>
                <w:szCs w:val="24"/>
                <w:lang w:eastAsia="es-CL"/>
                <w14:ligatures w14:val="standardContextual"/>
              </w:rPr>
              <w:tab/>
            </w:r>
            <w:r w:rsidRPr="00FD3035">
              <w:rPr>
                <w:rStyle w:val="Hipervnculo"/>
                <w:noProof/>
              </w:rPr>
              <w:t>DISEÑO CAJAS DE ANCLAJE</w:t>
            </w:r>
            <w:r>
              <w:rPr>
                <w:noProof/>
                <w:webHidden/>
              </w:rPr>
              <w:tab/>
            </w:r>
            <w:r>
              <w:rPr>
                <w:noProof/>
                <w:webHidden/>
              </w:rPr>
              <w:fldChar w:fldCharType="begin"/>
            </w:r>
            <w:r>
              <w:rPr>
                <w:noProof/>
                <w:webHidden/>
              </w:rPr>
              <w:instrText xml:space="preserve"> PAGEREF _Toc188958647 \h </w:instrText>
            </w:r>
            <w:r>
              <w:rPr>
                <w:noProof/>
                <w:webHidden/>
              </w:rPr>
            </w:r>
            <w:r>
              <w:rPr>
                <w:noProof/>
                <w:webHidden/>
              </w:rPr>
              <w:fldChar w:fldCharType="separate"/>
            </w:r>
            <w:r w:rsidR="00ED6F25">
              <w:rPr>
                <w:noProof/>
                <w:webHidden/>
              </w:rPr>
              <w:t>36</w:t>
            </w:r>
            <w:r>
              <w:rPr>
                <w:noProof/>
                <w:webHidden/>
              </w:rPr>
              <w:fldChar w:fldCharType="end"/>
            </w:r>
          </w:hyperlink>
        </w:p>
        <w:p w:rsidR="00661736" w:rsidRDefault="00661736" w14:paraId="627F2229" w14:textId="463041BF">
          <w:pPr>
            <w:pStyle w:val="TDC2"/>
            <w:rPr>
              <w:rFonts w:asciiTheme="minorHAnsi" w:hAnsiTheme="minorHAnsi" w:eastAsiaTheme="minorEastAsia"/>
              <w:noProof/>
              <w:kern w:val="2"/>
              <w:sz w:val="24"/>
              <w:szCs w:val="24"/>
              <w:lang w:eastAsia="es-CL"/>
              <w14:ligatures w14:val="standardContextual"/>
            </w:rPr>
          </w:pPr>
          <w:hyperlink w:history="1" w:anchor="_Toc188958648">
            <w:r w:rsidRPr="00FD3035">
              <w:rPr>
                <w:rStyle w:val="Hipervnculo"/>
                <w:noProof/>
              </w:rPr>
              <w:t>6.4.3.3</w:t>
            </w:r>
            <w:r>
              <w:rPr>
                <w:rFonts w:asciiTheme="minorHAnsi" w:hAnsiTheme="minorHAnsi" w:eastAsiaTheme="minorEastAsia"/>
                <w:noProof/>
                <w:kern w:val="2"/>
                <w:sz w:val="24"/>
                <w:szCs w:val="24"/>
                <w:lang w:eastAsia="es-CL"/>
                <w14:ligatures w14:val="standardContextual"/>
              </w:rPr>
              <w:tab/>
            </w:r>
            <w:r w:rsidRPr="00FD3035">
              <w:rPr>
                <w:rStyle w:val="Hipervnculo"/>
                <w:noProof/>
              </w:rPr>
              <w:t>DISEÑO LLAVES DE CORTE</w:t>
            </w:r>
            <w:r>
              <w:rPr>
                <w:noProof/>
                <w:webHidden/>
              </w:rPr>
              <w:tab/>
            </w:r>
            <w:r>
              <w:rPr>
                <w:noProof/>
                <w:webHidden/>
              </w:rPr>
              <w:fldChar w:fldCharType="begin"/>
            </w:r>
            <w:r>
              <w:rPr>
                <w:noProof/>
                <w:webHidden/>
              </w:rPr>
              <w:instrText xml:space="preserve"> PAGEREF _Toc188958648 \h </w:instrText>
            </w:r>
            <w:r>
              <w:rPr>
                <w:noProof/>
                <w:webHidden/>
              </w:rPr>
            </w:r>
            <w:r>
              <w:rPr>
                <w:noProof/>
                <w:webHidden/>
              </w:rPr>
              <w:fldChar w:fldCharType="separate"/>
            </w:r>
            <w:r w:rsidR="00ED6F25">
              <w:rPr>
                <w:noProof/>
                <w:webHidden/>
              </w:rPr>
              <w:t>36</w:t>
            </w:r>
            <w:r>
              <w:rPr>
                <w:noProof/>
                <w:webHidden/>
              </w:rPr>
              <w:fldChar w:fldCharType="end"/>
            </w:r>
          </w:hyperlink>
        </w:p>
        <w:p w:rsidR="00661736" w:rsidRDefault="00661736" w14:paraId="424E72CF" w14:textId="5B9AC523">
          <w:pPr>
            <w:pStyle w:val="TDC2"/>
            <w:rPr>
              <w:rFonts w:asciiTheme="minorHAnsi" w:hAnsiTheme="minorHAnsi" w:eastAsiaTheme="minorEastAsia"/>
              <w:noProof/>
              <w:kern w:val="2"/>
              <w:sz w:val="24"/>
              <w:szCs w:val="24"/>
              <w:lang w:eastAsia="es-CL"/>
              <w14:ligatures w14:val="standardContextual"/>
            </w:rPr>
          </w:pPr>
          <w:hyperlink w:history="1" w:anchor="_Toc188958649">
            <w:r w:rsidRPr="00FD3035">
              <w:rPr>
                <w:rStyle w:val="Hipervnculo"/>
                <w:noProof/>
              </w:rPr>
              <w:t>6.4.3.4</w:t>
            </w:r>
            <w:r>
              <w:rPr>
                <w:rFonts w:asciiTheme="minorHAnsi" w:hAnsiTheme="minorHAnsi" w:eastAsiaTheme="minorEastAsia"/>
                <w:noProof/>
                <w:kern w:val="2"/>
                <w:sz w:val="24"/>
                <w:szCs w:val="24"/>
                <w:lang w:eastAsia="es-CL"/>
                <w14:ligatures w14:val="standardContextual"/>
              </w:rPr>
              <w:tab/>
            </w:r>
            <w:r w:rsidRPr="00FD3035">
              <w:rPr>
                <w:rStyle w:val="Hipervnculo"/>
                <w:noProof/>
              </w:rPr>
              <w:t>DISEÑO DE TOPES SÍSMICOS</w:t>
            </w:r>
            <w:r>
              <w:rPr>
                <w:noProof/>
                <w:webHidden/>
              </w:rPr>
              <w:tab/>
            </w:r>
            <w:r>
              <w:rPr>
                <w:noProof/>
                <w:webHidden/>
              </w:rPr>
              <w:fldChar w:fldCharType="begin"/>
            </w:r>
            <w:r>
              <w:rPr>
                <w:noProof/>
                <w:webHidden/>
              </w:rPr>
              <w:instrText xml:space="preserve"> PAGEREF _Toc188958649 \h </w:instrText>
            </w:r>
            <w:r>
              <w:rPr>
                <w:noProof/>
                <w:webHidden/>
              </w:rPr>
            </w:r>
            <w:r>
              <w:rPr>
                <w:noProof/>
                <w:webHidden/>
              </w:rPr>
              <w:fldChar w:fldCharType="separate"/>
            </w:r>
            <w:r w:rsidR="00ED6F25">
              <w:rPr>
                <w:noProof/>
                <w:webHidden/>
              </w:rPr>
              <w:t>37</w:t>
            </w:r>
            <w:r>
              <w:rPr>
                <w:noProof/>
                <w:webHidden/>
              </w:rPr>
              <w:fldChar w:fldCharType="end"/>
            </w:r>
          </w:hyperlink>
        </w:p>
        <w:p w:rsidR="00661736" w:rsidRDefault="00661736" w14:paraId="569748F6" w14:textId="4EE953D7">
          <w:pPr>
            <w:pStyle w:val="TDC2"/>
            <w:rPr>
              <w:rFonts w:asciiTheme="minorHAnsi" w:hAnsiTheme="minorHAnsi" w:eastAsiaTheme="minorEastAsia"/>
              <w:noProof/>
              <w:kern w:val="2"/>
              <w:sz w:val="24"/>
              <w:szCs w:val="24"/>
              <w:lang w:eastAsia="es-CL"/>
              <w14:ligatures w14:val="standardContextual"/>
            </w:rPr>
          </w:pPr>
          <w:hyperlink w:history="1" w:anchor="_Toc188958650">
            <w:r w:rsidRPr="00FD3035">
              <w:rPr>
                <w:rStyle w:val="Hipervnculo"/>
                <w:noProof/>
              </w:rPr>
              <w:t>6.4.3.5</w:t>
            </w:r>
            <w:r>
              <w:rPr>
                <w:rFonts w:asciiTheme="minorHAnsi" w:hAnsiTheme="minorHAnsi" w:eastAsiaTheme="minorEastAsia"/>
                <w:noProof/>
                <w:kern w:val="2"/>
                <w:sz w:val="24"/>
                <w:szCs w:val="24"/>
                <w:lang w:eastAsia="es-CL"/>
                <w14:ligatures w14:val="standardContextual"/>
              </w:rPr>
              <w:tab/>
            </w:r>
            <w:r w:rsidRPr="00FD3035">
              <w:rPr>
                <w:rStyle w:val="Hipervnculo"/>
                <w:noProof/>
              </w:rPr>
              <w:t>DISEÑO DE PERNOS DE ANCLAJE POST INSTALADOS</w:t>
            </w:r>
            <w:r>
              <w:rPr>
                <w:noProof/>
                <w:webHidden/>
              </w:rPr>
              <w:tab/>
            </w:r>
            <w:r>
              <w:rPr>
                <w:noProof/>
                <w:webHidden/>
              </w:rPr>
              <w:fldChar w:fldCharType="begin"/>
            </w:r>
            <w:r>
              <w:rPr>
                <w:noProof/>
                <w:webHidden/>
              </w:rPr>
              <w:instrText xml:space="preserve"> PAGEREF _Toc188958650 \h </w:instrText>
            </w:r>
            <w:r>
              <w:rPr>
                <w:noProof/>
                <w:webHidden/>
              </w:rPr>
            </w:r>
            <w:r>
              <w:rPr>
                <w:noProof/>
                <w:webHidden/>
              </w:rPr>
              <w:fldChar w:fldCharType="separate"/>
            </w:r>
            <w:r w:rsidR="00ED6F25">
              <w:rPr>
                <w:noProof/>
                <w:webHidden/>
              </w:rPr>
              <w:t>37</w:t>
            </w:r>
            <w:r>
              <w:rPr>
                <w:noProof/>
                <w:webHidden/>
              </w:rPr>
              <w:fldChar w:fldCharType="end"/>
            </w:r>
          </w:hyperlink>
        </w:p>
        <w:p w:rsidR="00661736" w:rsidRDefault="00661736" w14:paraId="04D6F670" w14:textId="4E253DE1">
          <w:pPr>
            <w:pStyle w:val="TDC2"/>
            <w:rPr>
              <w:rFonts w:asciiTheme="minorHAnsi" w:hAnsiTheme="minorHAnsi" w:eastAsiaTheme="minorEastAsia"/>
              <w:noProof/>
              <w:kern w:val="2"/>
              <w:sz w:val="24"/>
              <w:szCs w:val="24"/>
              <w:lang w:eastAsia="es-CL"/>
              <w14:ligatures w14:val="standardContextual"/>
            </w:rPr>
          </w:pPr>
          <w:hyperlink w:history="1" w:anchor="_Toc188958651">
            <w:r w:rsidRPr="00FD3035">
              <w:rPr>
                <w:rStyle w:val="Hipervnculo"/>
                <w:noProof/>
              </w:rPr>
              <w:t>6.4.4</w:t>
            </w:r>
            <w:r>
              <w:rPr>
                <w:rFonts w:asciiTheme="minorHAnsi" w:hAnsiTheme="minorHAnsi" w:eastAsiaTheme="minorEastAsia"/>
                <w:noProof/>
                <w:kern w:val="2"/>
                <w:sz w:val="24"/>
                <w:szCs w:val="24"/>
                <w:lang w:eastAsia="es-CL"/>
                <w14:ligatures w14:val="standardContextual"/>
              </w:rPr>
              <w:tab/>
            </w:r>
            <w:r w:rsidRPr="00FD3035">
              <w:rPr>
                <w:rStyle w:val="Hipervnculo"/>
                <w:noProof/>
              </w:rPr>
              <w:t>Edificaciones</w:t>
            </w:r>
            <w:r>
              <w:rPr>
                <w:noProof/>
                <w:webHidden/>
              </w:rPr>
              <w:tab/>
            </w:r>
            <w:r>
              <w:rPr>
                <w:noProof/>
                <w:webHidden/>
              </w:rPr>
              <w:fldChar w:fldCharType="begin"/>
            </w:r>
            <w:r>
              <w:rPr>
                <w:noProof/>
                <w:webHidden/>
              </w:rPr>
              <w:instrText xml:space="preserve"> PAGEREF _Toc188958651 \h </w:instrText>
            </w:r>
            <w:r>
              <w:rPr>
                <w:noProof/>
                <w:webHidden/>
              </w:rPr>
            </w:r>
            <w:r>
              <w:rPr>
                <w:noProof/>
                <w:webHidden/>
              </w:rPr>
              <w:fldChar w:fldCharType="separate"/>
            </w:r>
            <w:r w:rsidR="00ED6F25">
              <w:rPr>
                <w:noProof/>
                <w:webHidden/>
              </w:rPr>
              <w:t>38</w:t>
            </w:r>
            <w:r>
              <w:rPr>
                <w:noProof/>
                <w:webHidden/>
              </w:rPr>
              <w:fldChar w:fldCharType="end"/>
            </w:r>
          </w:hyperlink>
        </w:p>
        <w:p w:rsidR="00661736" w:rsidRDefault="00661736" w14:paraId="45B8DDD6" w14:textId="43DBEEC7">
          <w:pPr>
            <w:pStyle w:val="TDC2"/>
            <w:rPr>
              <w:rFonts w:asciiTheme="minorHAnsi" w:hAnsiTheme="minorHAnsi" w:eastAsiaTheme="minorEastAsia"/>
              <w:noProof/>
              <w:kern w:val="2"/>
              <w:sz w:val="24"/>
              <w:szCs w:val="24"/>
              <w:lang w:eastAsia="es-CL"/>
              <w14:ligatures w14:val="standardContextual"/>
            </w:rPr>
          </w:pPr>
          <w:hyperlink w:history="1" w:anchor="_Toc188958652">
            <w:r w:rsidRPr="00FD3035">
              <w:rPr>
                <w:rStyle w:val="Hipervnculo"/>
                <w:noProof/>
              </w:rPr>
              <w:t>6.4.4.1</w:t>
            </w:r>
            <w:r>
              <w:rPr>
                <w:rFonts w:asciiTheme="minorHAnsi" w:hAnsiTheme="minorHAnsi" w:eastAsiaTheme="minorEastAsia"/>
                <w:noProof/>
                <w:kern w:val="2"/>
                <w:sz w:val="24"/>
                <w:szCs w:val="24"/>
                <w:lang w:eastAsia="es-CL"/>
                <w14:ligatures w14:val="standardContextual"/>
              </w:rPr>
              <w:tab/>
            </w:r>
            <w:r w:rsidRPr="00FD3035">
              <w:rPr>
                <w:rStyle w:val="Hipervnculo"/>
                <w:noProof/>
              </w:rPr>
              <w:t>Solicitaciones para edificaciones</w:t>
            </w:r>
            <w:r>
              <w:rPr>
                <w:noProof/>
                <w:webHidden/>
              </w:rPr>
              <w:tab/>
            </w:r>
            <w:r>
              <w:rPr>
                <w:noProof/>
                <w:webHidden/>
              </w:rPr>
              <w:fldChar w:fldCharType="begin"/>
            </w:r>
            <w:r>
              <w:rPr>
                <w:noProof/>
                <w:webHidden/>
              </w:rPr>
              <w:instrText xml:space="preserve"> PAGEREF _Toc188958652 \h </w:instrText>
            </w:r>
            <w:r>
              <w:rPr>
                <w:noProof/>
                <w:webHidden/>
              </w:rPr>
            </w:r>
            <w:r>
              <w:rPr>
                <w:noProof/>
                <w:webHidden/>
              </w:rPr>
              <w:fldChar w:fldCharType="separate"/>
            </w:r>
            <w:r w:rsidR="00ED6F25">
              <w:rPr>
                <w:noProof/>
                <w:webHidden/>
              </w:rPr>
              <w:t>39</w:t>
            </w:r>
            <w:r>
              <w:rPr>
                <w:noProof/>
                <w:webHidden/>
              </w:rPr>
              <w:fldChar w:fldCharType="end"/>
            </w:r>
          </w:hyperlink>
        </w:p>
        <w:p w:rsidR="00661736" w:rsidRDefault="00661736" w14:paraId="60232897" w14:textId="08A376D6">
          <w:pPr>
            <w:pStyle w:val="TDC4"/>
            <w:rPr>
              <w:rFonts w:asciiTheme="minorHAnsi" w:hAnsiTheme="minorHAnsi" w:eastAsiaTheme="minorEastAsia"/>
              <w:noProof/>
              <w:kern w:val="2"/>
              <w:sz w:val="24"/>
              <w:szCs w:val="24"/>
              <w:lang w:eastAsia="es-CL"/>
              <w14:ligatures w14:val="standardContextual"/>
            </w:rPr>
          </w:pPr>
          <w:hyperlink w:history="1" w:anchor="_Toc188958653">
            <w:r w:rsidRPr="00FD3035">
              <w:rPr>
                <w:rStyle w:val="Hipervnculo"/>
                <w:noProof/>
              </w:rPr>
              <w:t>6.4.4.1.1</w:t>
            </w:r>
            <w:r>
              <w:rPr>
                <w:rFonts w:asciiTheme="minorHAnsi" w:hAnsiTheme="minorHAnsi" w:eastAsiaTheme="minorEastAsia"/>
                <w:noProof/>
                <w:kern w:val="2"/>
                <w:sz w:val="24"/>
                <w:szCs w:val="24"/>
                <w:lang w:eastAsia="es-CL"/>
                <w14:ligatures w14:val="standardContextual"/>
              </w:rPr>
              <w:tab/>
            </w:r>
            <w:r w:rsidRPr="00FD3035">
              <w:rPr>
                <w:rStyle w:val="Hipervnculo"/>
                <w:noProof/>
              </w:rPr>
              <w:t>Peso Propio (D)</w:t>
            </w:r>
            <w:r>
              <w:rPr>
                <w:noProof/>
                <w:webHidden/>
              </w:rPr>
              <w:tab/>
            </w:r>
            <w:r>
              <w:rPr>
                <w:noProof/>
                <w:webHidden/>
              </w:rPr>
              <w:fldChar w:fldCharType="begin"/>
            </w:r>
            <w:r>
              <w:rPr>
                <w:noProof/>
                <w:webHidden/>
              </w:rPr>
              <w:instrText xml:space="preserve"> PAGEREF _Toc188958653 \h </w:instrText>
            </w:r>
            <w:r>
              <w:rPr>
                <w:noProof/>
                <w:webHidden/>
              </w:rPr>
            </w:r>
            <w:r>
              <w:rPr>
                <w:noProof/>
                <w:webHidden/>
              </w:rPr>
              <w:fldChar w:fldCharType="separate"/>
            </w:r>
            <w:r w:rsidR="00ED6F25">
              <w:rPr>
                <w:noProof/>
                <w:webHidden/>
              </w:rPr>
              <w:t>39</w:t>
            </w:r>
            <w:r>
              <w:rPr>
                <w:noProof/>
                <w:webHidden/>
              </w:rPr>
              <w:fldChar w:fldCharType="end"/>
            </w:r>
          </w:hyperlink>
        </w:p>
        <w:p w:rsidR="00661736" w:rsidRDefault="00661736" w14:paraId="3FD91E7E" w14:textId="203A6AF3">
          <w:pPr>
            <w:pStyle w:val="TDC4"/>
            <w:rPr>
              <w:rFonts w:asciiTheme="minorHAnsi" w:hAnsiTheme="minorHAnsi" w:eastAsiaTheme="minorEastAsia"/>
              <w:noProof/>
              <w:kern w:val="2"/>
              <w:sz w:val="24"/>
              <w:szCs w:val="24"/>
              <w:lang w:eastAsia="es-CL"/>
              <w14:ligatures w14:val="standardContextual"/>
            </w:rPr>
          </w:pPr>
          <w:hyperlink w:history="1" w:anchor="_Toc188958654">
            <w:r w:rsidRPr="00FD3035">
              <w:rPr>
                <w:rStyle w:val="Hipervnculo"/>
                <w:noProof/>
              </w:rPr>
              <w:t>6.4.4.1.2</w:t>
            </w:r>
            <w:r>
              <w:rPr>
                <w:rFonts w:asciiTheme="minorHAnsi" w:hAnsiTheme="minorHAnsi" w:eastAsiaTheme="minorEastAsia"/>
                <w:noProof/>
                <w:kern w:val="2"/>
                <w:sz w:val="24"/>
                <w:szCs w:val="24"/>
                <w:lang w:eastAsia="es-CL"/>
                <w14:ligatures w14:val="standardContextual"/>
              </w:rPr>
              <w:tab/>
            </w:r>
            <w:r w:rsidRPr="00FD3035">
              <w:rPr>
                <w:rStyle w:val="Hipervnculo"/>
                <w:noProof/>
              </w:rPr>
              <w:t>Viento (W)</w:t>
            </w:r>
            <w:r>
              <w:rPr>
                <w:noProof/>
                <w:webHidden/>
              </w:rPr>
              <w:tab/>
            </w:r>
            <w:r>
              <w:rPr>
                <w:noProof/>
                <w:webHidden/>
              </w:rPr>
              <w:fldChar w:fldCharType="begin"/>
            </w:r>
            <w:r>
              <w:rPr>
                <w:noProof/>
                <w:webHidden/>
              </w:rPr>
              <w:instrText xml:space="preserve"> PAGEREF _Toc188958654 \h </w:instrText>
            </w:r>
            <w:r>
              <w:rPr>
                <w:noProof/>
                <w:webHidden/>
              </w:rPr>
            </w:r>
            <w:r>
              <w:rPr>
                <w:noProof/>
                <w:webHidden/>
              </w:rPr>
              <w:fldChar w:fldCharType="separate"/>
            </w:r>
            <w:r w:rsidR="00ED6F25">
              <w:rPr>
                <w:noProof/>
                <w:webHidden/>
              </w:rPr>
              <w:t>39</w:t>
            </w:r>
            <w:r>
              <w:rPr>
                <w:noProof/>
                <w:webHidden/>
              </w:rPr>
              <w:fldChar w:fldCharType="end"/>
            </w:r>
          </w:hyperlink>
        </w:p>
        <w:p w:rsidR="00661736" w:rsidRDefault="00661736" w14:paraId="0773A85C" w14:textId="4BFB45F1">
          <w:pPr>
            <w:pStyle w:val="TDC4"/>
            <w:rPr>
              <w:rFonts w:asciiTheme="minorHAnsi" w:hAnsiTheme="minorHAnsi" w:eastAsiaTheme="minorEastAsia"/>
              <w:noProof/>
              <w:kern w:val="2"/>
              <w:sz w:val="24"/>
              <w:szCs w:val="24"/>
              <w:lang w:eastAsia="es-CL"/>
              <w14:ligatures w14:val="standardContextual"/>
            </w:rPr>
          </w:pPr>
          <w:hyperlink w:history="1" w:anchor="_Toc188958655">
            <w:r w:rsidRPr="00FD3035">
              <w:rPr>
                <w:rStyle w:val="Hipervnculo"/>
                <w:noProof/>
              </w:rPr>
              <w:t>6.4.4.1.3</w:t>
            </w:r>
            <w:r>
              <w:rPr>
                <w:rFonts w:asciiTheme="minorHAnsi" w:hAnsiTheme="minorHAnsi" w:eastAsiaTheme="minorEastAsia"/>
                <w:noProof/>
                <w:kern w:val="2"/>
                <w:sz w:val="24"/>
                <w:szCs w:val="24"/>
                <w:lang w:eastAsia="es-CL"/>
                <w14:ligatures w14:val="standardContextual"/>
              </w:rPr>
              <w:tab/>
            </w:r>
            <w:r w:rsidRPr="00FD3035">
              <w:rPr>
                <w:rStyle w:val="Hipervnculo"/>
                <w:noProof/>
              </w:rPr>
              <w:t>Sismo (E)</w:t>
            </w:r>
            <w:r>
              <w:rPr>
                <w:noProof/>
                <w:webHidden/>
              </w:rPr>
              <w:tab/>
            </w:r>
            <w:r>
              <w:rPr>
                <w:noProof/>
                <w:webHidden/>
              </w:rPr>
              <w:fldChar w:fldCharType="begin"/>
            </w:r>
            <w:r>
              <w:rPr>
                <w:noProof/>
                <w:webHidden/>
              </w:rPr>
              <w:instrText xml:space="preserve"> PAGEREF _Toc188958655 \h </w:instrText>
            </w:r>
            <w:r>
              <w:rPr>
                <w:noProof/>
                <w:webHidden/>
              </w:rPr>
            </w:r>
            <w:r>
              <w:rPr>
                <w:noProof/>
                <w:webHidden/>
              </w:rPr>
              <w:fldChar w:fldCharType="separate"/>
            </w:r>
            <w:r w:rsidR="00ED6F25">
              <w:rPr>
                <w:noProof/>
                <w:webHidden/>
              </w:rPr>
              <w:t>39</w:t>
            </w:r>
            <w:r>
              <w:rPr>
                <w:noProof/>
                <w:webHidden/>
              </w:rPr>
              <w:fldChar w:fldCharType="end"/>
            </w:r>
          </w:hyperlink>
        </w:p>
        <w:p w:rsidR="00661736" w:rsidRDefault="00661736" w14:paraId="7B0E8A10" w14:textId="65623AA7">
          <w:pPr>
            <w:pStyle w:val="TDC4"/>
            <w:rPr>
              <w:rFonts w:asciiTheme="minorHAnsi" w:hAnsiTheme="minorHAnsi" w:eastAsiaTheme="minorEastAsia"/>
              <w:noProof/>
              <w:kern w:val="2"/>
              <w:sz w:val="24"/>
              <w:szCs w:val="24"/>
              <w:lang w:eastAsia="es-CL"/>
              <w14:ligatures w14:val="standardContextual"/>
            </w:rPr>
          </w:pPr>
          <w:hyperlink w:history="1" w:anchor="_Toc188958656">
            <w:r w:rsidRPr="00FD3035">
              <w:rPr>
                <w:rStyle w:val="Hipervnculo"/>
                <w:noProof/>
              </w:rPr>
              <w:t>6.4.4.1.4</w:t>
            </w:r>
            <w:r>
              <w:rPr>
                <w:rFonts w:asciiTheme="minorHAnsi" w:hAnsiTheme="minorHAnsi" w:eastAsiaTheme="minorEastAsia"/>
                <w:noProof/>
                <w:kern w:val="2"/>
                <w:sz w:val="24"/>
                <w:szCs w:val="24"/>
                <w:lang w:eastAsia="es-CL"/>
                <w14:ligatures w14:val="standardContextual"/>
              </w:rPr>
              <w:tab/>
            </w:r>
            <w:r w:rsidRPr="00FD3035">
              <w:rPr>
                <w:rStyle w:val="Hipervnculo"/>
                <w:noProof/>
              </w:rPr>
              <w:t>Carga de uso (Lr)</w:t>
            </w:r>
            <w:r>
              <w:rPr>
                <w:noProof/>
                <w:webHidden/>
              </w:rPr>
              <w:tab/>
            </w:r>
            <w:r>
              <w:rPr>
                <w:noProof/>
                <w:webHidden/>
              </w:rPr>
              <w:fldChar w:fldCharType="begin"/>
            </w:r>
            <w:r>
              <w:rPr>
                <w:noProof/>
                <w:webHidden/>
              </w:rPr>
              <w:instrText xml:space="preserve"> PAGEREF _Toc188958656 \h </w:instrText>
            </w:r>
            <w:r>
              <w:rPr>
                <w:noProof/>
                <w:webHidden/>
              </w:rPr>
            </w:r>
            <w:r>
              <w:rPr>
                <w:noProof/>
                <w:webHidden/>
              </w:rPr>
              <w:fldChar w:fldCharType="separate"/>
            </w:r>
            <w:r w:rsidR="00ED6F25">
              <w:rPr>
                <w:noProof/>
                <w:webHidden/>
              </w:rPr>
              <w:t>42</w:t>
            </w:r>
            <w:r>
              <w:rPr>
                <w:noProof/>
                <w:webHidden/>
              </w:rPr>
              <w:fldChar w:fldCharType="end"/>
            </w:r>
          </w:hyperlink>
        </w:p>
        <w:p w:rsidR="00661736" w:rsidRDefault="00661736" w14:paraId="77D3944D" w14:textId="00FF5543">
          <w:pPr>
            <w:pStyle w:val="TDC4"/>
            <w:rPr>
              <w:rFonts w:asciiTheme="minorHAnsi" w:hAnsiTheme="minorHAnsi" w:eastAsiaTheme="minorEastAsia"/>
              <w:noProof/>
              <w:kern w:val="2"/>
              <w:sz w:val="24"/>
              <w:szCs w:val="24"/>
              <w:lang w:eastAsia="es-CL"/>
              <w14:ligatures w14:val="standardContextual"/>
            </w:rPr>
          </w:pPr>
          <w:hyperlink w:history="1" w:anchor="_Toc188958657">
            <w:r w:rsidRPr="00FD3035">
              <w:rPr>
                <w:rStyle w:val="Hipervnculo"/>
                <w:noProof/>
              </w:rPr>
              <w:t>6.4.4.1.5</w:t>
            </w:r>
            <w:r>
              <w:rPr>
                <w:rFonts w:asciiTheme="minorHAnsi" w:hAnsiTheme="minorHAnsi" w:eastAsiaTheme="minorEastAsia"/>
                <w:noProof/>
                <w:kern w:val="2"/>
                <w:sz w:val="24"/>
                <w:szCs w:val="24"/>
                <w:lang w:eastAsia="es-CL"/>
                <w14:ligatures w14:val="standardContextual"/>
              </w:rPr>
              <w:tab/>
            </w:r>
            <w:r w:rsidRPr="00FD3035">
              <w:rPr>
                <w:rStyle w:val="Hipervnculo"/>
                <w:noProof/>
              </w:rPr>
              <w:t>Carga de uso de techo (L)</w:t>
            </w:r>
            <w:r>
              <w:rPr>
                <w:noProof/>
                <w:webHidden/>
              </w:rPr>
              <w:tab/>
            </w:r>
            <w:r>
              <w:rPr>
                <w:noProof/>
                <w:webHidden/>
              </w:rPr>
              <w:fldChar w:fldCharType="begin"/>
            </w:r>
            <w:r>
              <w:rPr>
                <w:noProof/>
                <w:webHidden/>
              </w:rPr>
              <w:instrText xml:space="preserve"> PAGEREF _Toc188958657 \h </w:instrText>
            </w:r>
            <w:r>
              <w:rPr>
                <w:noProof/>
                <w:webHidden/>
              </w:rPr>
            </w:r>
            <w:r>
              <w:rPr>
                <w:noProof/>
                <w:webHidden/>
              </w:rPr>
              <w:fldChar w:fldCharType="separate"/>
            </w:r>
            <w:r w:rsidR="00ED6F25">
              <w:rPr>
                <w:noProof/>
                <w:webHidden/>
              </w:rPr>
              <w:t>42</w:t>
            </w:r>
            <w:r>
              <w:rPr>
                <w:noProof/>
                <w:webHidden/>
              </w:rPr>
              <w:fldChar w:fldCharType="end"/>
            </w:r>
          </w:hyperlink>
        </w:p>
        <w:p w:rsidR="00661736" w:rsidRDefault="00661736" w14:paraId="0AED3DFE" w14:textId="05FFBD64">
          <w:pPr>
            <w:pStyle w:val="TDC4"/>
            <w:rPr>
              <w:rFonts w:asciiTheme="minorHAnsi" w:hAnsiTheme="minorHAnsi" w:eastAsiaTheme="minorEastAsia"/>
              <w:noProof/>
              <w:kern w:val="2"/>
              <w:sz w:val="24"/>
              <w:szCs w:val="24"/>
              <w:lang w:eastAsia="es-CL"/>
              <w14:ligatures w14:val="standardContextual"/>
            </w:rPr>
          </w:pPr>
          <w:hyperlink w:history="1" w:anchor="_Toc188958658">
            <w:r w:rsidRPr="00FD3035">
              <w:rPr>
                <w:rStyle w:val="Hipervnculo"/>
                <w:noProof/>
              </w:rPr>
              <w:t>6.4.4.2</w:t>
            </w:r>
            <w:r>
              <w:rPr>
                <w:rFonts w:asciiTheme="minorHAnsi" w:hAnsiTheme="minorHAnsi" w:eastAsiaTheme="minorEastAsia"/>
                <w:noProof/>
                <w:kern w:val="2"/>
                <w:sz w:val="24"/>
                <w:szCs w:val="24"/>
                <w:lang w:eastAsia="es-CL"/>
                <w14:ligatures w14:val="standardContextual"/>
              </w:rPr>
              <w:tab/>
            </w:r>
            <w:r w:rsidRPr="00FD3035">
              <w:rPr>
                <w:rStyle w:val="Hipervnculo"/>
                <w:noProof/>
              </w:rPr>
              <w:t>Combinaciones para edificaciones</w:t>
            </w:r>
            <w:r>
              <w:rPr>
                <w:noProof/>
                <w:webHidden/>
              </w:rPr>
              <w:tab/>
            </w:r>
            <w:r>
              <w:rPr>
                <w:noProof/>
                <w:webHidden/>
              </w:rPr>
              <w:fldChar w:fldCharType="begin"/>
            </w:r>
            <w:r>
              <w:rPr>
                <w:noProof/>
                <w:webHidden/>
              </w:rPr>
              <w:instrText xml:space="preserve"> PAGEREF _Toc188958658 \h </w:instrText>
            </w:r>
            <w:r>
              <w:rPr>
                <w:noProof/>
                <w:webHidden/>
              </w:rPr>
            </w:r>
            <w:r>
              <w:rPr>
                <w:noProof/>
                <w:webHidden/>
              </w:rPr>
              <w:fldChar w:fldCharType="separate"/>
            </w:r>
            <w:r w:rsidR="00ED6F25">
              <w:rPr>
                <w:noProof/>
                <w:webHidden/>
              </w:rPr>
              <w:t>42</w:t>
            </w:r>
            <w:r>
              <w:rPr>
                <w:noProof/>
                <w:webHidden/>
              </w:rPr>
              <w:fldChar w:fldCharType="end"/>
            </w:r>
          </w:hyperlink>
        </w:p>
        <w:p w:rsidR="00661736" w:rsidRDefault="00661736" w14:paraId="4A700207" w14:textId="15F07AE0">
          <w:pPr>
            <w:pStyle w:val="TDC2"/>
            <w:rPr>
              <w:rFonts w:asciiTheme="minorHAnsi" w:hAnsiTheme="minorHAnsi" w:eastAsiaTheme="minorEastAsia"/>
              <w:noProof/>
              <w:kern w:val="2"/>
              <w:sz w:val="24"/>
              <w:szCs w:val="24"/>
              <w:lang w:eastAsia="es-CL"/>
              <w14:ligatures w14:val="standardContextual"/>
            </w:rPr>
          </w:pPr>
          <w:hyperlink w:history="1" w:anchor="_Toc188958659">
            <w:r w:rsidRPr="00FD3035">
              <w:rPr>
                <w:rStyle w:val="Hipervnculo"/>
                <w:noProof/>
              </w:rPr>
              <w:t>6.4.5</w:t>
            </w:r>
            <w:r>
              <w:rPr>
                <w:rFonts w:asciiTheme="minorHAnsi" w:hAnsiTheme="minorHAnsi" w:eastAsiaTheme="minorEastAsia"/>
                <w:noProof/>
                <w:kern w:val="2"/>
                <w:sz w:val="24"/>
                <w:szCs w:val="24"/>
                <w:lang w:eastAsia="es-CL"/>
                <w14:ligatures w14:val="standardContextual"/>
              </w:rPr>
              <w:tab/>
            </w:r>
            <w:r w:rsidRPr="00FD3035">
              <w:rPr>
                <w:rStyle w:val="Hipervnculo"/>
                <w:noProof/>
              </w:rPr>
              <w:t>Cercos</w:t>
            </w:r>
            <w:r>
              <w:rPr>
                <w:noProof/>
                <w:webHidden/>
              </w:rPr>
              <w:tab/>
            </w:r>
            <w:r>
              <w:rPr>
                <w:noProof/>
                <w:webHidden/>
              </w:rPr>
              <w:fldChar w:fldCharType="begin"/>
            </w:r>
            <w:r>
              <w:rPr>
                <w:noProof/>
                <w:webHidden/>
              </w:rPr>
              <w:instrText xml:space="preserve"> PAGEREF _Toc188958659 \h </w:instrText>
            </w:r>
            <w:r>
              <w:rPr>
                <w:noProof/>
                <w:webHidden/>
              </w:rPr>
            </w:r>
            <w:r>
              <w:rPr>
                <w:noProof/>
                <w:webHidden/>
              </w:rPr>
              <w:fldChar w:fldCharType="separate"/>
            </w:r>
            <w:r w:rsidR="00ED6F25">
              <w:rPr>
                <w:noProof/>
                <w:webHidden/>
              </w:rPr>
              <w:t>43</w:t>
            </w:r>
            <w:r>
              <w:rPr>
                <w:noProof/>
                <w:webHidden/>
              </w:rPr>
              <w:fldChar w:fldCharType="end"/>
            </w:r>
          </w:hyperlink>
        </w:p>
        <w:p w:rsidR="00661736" w:rsidRDefault="00661736" w14:paraId="460AAEB1" w14:textId="245A6AD5">
          <w:pPr>
            <w:pStyle w:val="TDC2"/>
            <w:rPr>
              <w:rFonts w:asciiTheme="minorHAnsi" w:hAnsiTheme="minorHAnsi" w:eastAsiaTheme="minorEastAsia"/>
              <w:noProof/>
              <w:kern w:val="2"/>
              <w:sz w:val="24"/>
              <w:szCs w:val="24"/>
              <w:lang w:eastAsia="es-CL"/>
              <w14:ligatures w14:val="standardContextual"/>
            </w:rPr>
          </w:pPr>
          <w:hyperlink w:history="1" w:anchor="_Toc188958660">
            <w:r w:rsidRPr="00FD3035">
              <w:rPr>
                <w:rStyle w:val="Hipervnculo"/>
                <w:noProof/>
              </w:rPr>
              <w:t>6.4.5.1</w:t>
            </w:r>
            <w:r>
              <w:rPr>
                <w:rFonts w:asciiTheme="minorHAnsi" w:hAnsiTheme="minorHAnsi" w:eastAsiaTheme="minorEastAsia"/>
                <w:noProof/>
                <w:kern w:val="2"/>
                <w:sz w:val="24"/>
                <w:szCs w:val="24"/>
                <w:lang w:eastAsia="es-CL"/>
                <w14:ligatures w14:val="standardContextual"/>
              </w:rPr>
              <w:tab/>
            </w:r>
            <w:r w:rsidRPr="00FD3035">
              <w:rPr>
                <w:rStyle w:val="Hipervnculo"/>
                <w:noProof/>
              </w:rPr>
              <w:t>Cerco interior</w:t>
            </w:r>
            <w:r>
              <w:rPr>
                <w:noProof/>
                <w:webHidden/>
              </w:rPr>
              <w:tab/>
            </w:r>
            <w:r>
              <w:rPr>
                <w:noProof/>
                <w:webHidden/>
              </w:rPr>
              <w:fldChar w:fldCharType="begin"/>
            </w:r>
            <w:r>
              <w:rPr>
                <w:noProof/>
                <w:webHidden/>
              </w:rPr>
              <w:instrText xml:space="preserve"> PAGEREF _Toc188958660 \h </w:instrText>
            </w:r>
            <w:r>
              <w:rPr>
                <w:noProof/>
                <w:webHidden/>
              </w:rPr>
            </w:r>
            <w:r>
              <w:rPr>
                <w:noProof/>
                <w:webHidden/>
              </w:rPr>
              <w:fldChar w:fldCharType="separate"/>
            </w:r>
            <w:r w:rsidR="00ED6F25">
              <w:rPr>
                <w:noProof/>
                <w:webHidden/>
              </w:rPr>
              <w:t>43</w:t>
            </w:r>
            <w:r>
              <w:rPr>
                <w:noProof/>
                <w:webHidden/>
              </w:rPr>
              <w:fldChar w:fldCharType="end"/>
            </w:r>
          </w:hyperlink>
        </w:p>
        <w:p w:rsidR="00661736" w:rsidRDefault="00661736" w14:paraId="22DCA893" w14:textId="7EED56FF">
          <w:pPr>
            <w:pStyle w:val="TDC2"/>
            <w:rPr>
              <w:rFonts w:asciiTheme="minorHAnsi" w:hAnsiTheme="minorHAnsi" w:eastAsiaTheme="minorEastAsia"/>
              <w:noProof/>
              <w:kern w:val="2"/>
              <w:sz w:val="24"/>
              <w:szCs w:val="24"/>
              <w:lang w:eastAsia="es-CL"/>
              <w14:ligatures w14:val="standardContextual"/>
            </w:rPr>
          </w:pPr>
          <w:hyperlink w:history="1" w:anchor="_Toc188958661">
            <w:r w:rsidRPr="00FD3035">
              <w:rPr>
                <w:rStyle w:val="Hipervnculo"/>
                <w:noProof/>
              </w:rPr>
              <w:t>6.4.5.2</w:t>
            </w:r>
            <w:r>
              <w:rPr>
                <w:rFonts w:asciiTheme="minorHAnsi" w:hAnsiTheme="minorHAnsi" w:eastAsiaTheme="minorEastAsia"/>
                <w:noProof/>
                <w:kern w:val="2"/>
                <w:sz w:val="24"/>
                <w:szCs w:val="24"/>
                <w:lang w:eastAsia="es-CL"/>
                <w14:ligatures w14:val="standardContextual"/>
              </w:rPr>
              <w:tab/>
            </w:r>
            <w:r w:rsidRPr="00FD3035">
              <w:rPr>
                <w:rStyle w:val="Hipervnculo"/>
                <w:noProof/>
              </w:rPr>
              <w:t>Cerco exterior</w:t>
            </w:r>
            <w:r>
              <w:rPr>
                <w:noProof/>
                <w:webHidden/>
              </w:rPr>
              <w:tab/>
            </w:r>
            <w:r>
              <w:rPr>
                <w:noProof/>
                <w:webHidden/>
              </w:rPr>
              <w:fldChar w:fldCharType="begin"/>
            </w:r>
            <w:r>
              <w:rPr>
                <w:noProof/>
                <w:webHidden/>
              </w:rPr>
              <w:instrText xml:space="preserve"> PAGEREF _Toc188958661 \h </w:instrText>
            </w:r>
            <w:r>
              <w:rPr>
                <w:noProof/>
                <w:webHidden/>
              </w:rPr>
            </w:r>
            <w:r>
              <w:rPr>
                <w:noProof/>
                <w:webHidden/>
              </w:rPr>
              <w:fldChar w:fldCharType="separate"/>
            </w:r>
            <w:r w:rsidR="00ED6F25">
              <w:rPr>
                <w:noProof/>
                <w:webHidden/>
              </w:rPr>
              <w:t>43</w:t>
            </w:r>
            <w:r>
              <w:rPr>
                <w:noProof/>
                <w:webHidden/>
              </w:rPr>
              <w:fldChar w:fldCharType="end"/>
            </w:r>
          </w:hyperlink>
        </w:p>
        <w:p w:rsidR="00661736" w:rsidRDefault="00661736" w14:paraId="063BD4F1" w14:textId="23121D4D">
          <w:pPr>
            <w:pStyle w:val="TDC4"/>
            <w:rPr>
              <w:rFonts w:asciiTheme="minorHAnsi" w:hAnsiTheme="minorHAnsi" w:eastAsiaTheme="minorEastAsia"/>
              <w:noProof/>
              <w:kern w:val="2"/>
              <w:sz w:val="24"/>
              <w:szCs w:val="24"/>
              <w:lang w:eastAsia="es-CL"/>
              <w14:ligatures w14:val="standardContextual"/>
            </w:rPr>
          </w:pPr>
          <w:hyperlink w:history="1" w:anchor="_Toc188958662">
            <w:r w:rsidRPr="00FD3035">
              <w:rPr>
                <w:rStyle w:val="Hipervnculo"/>
                <w:noProof/>
              </w:rPr>
              <w:t>6.4.5.2.1</w:t>
            </w:r>
            <w:r>
              <w:rPr>
                <w:rFonts w:asciiTheme="minorHAnsi" w:hAnsiTheme="minorHAnsi" w:eastAsiaTheme="minorEastAsia"/>
                <w:noProof/>
                <w:kern w:val="2"/>
                <w:sz w:val="24"/>
                <w:szCs w:val="24"/>
                <w:lang w:eastAsia="es-CL"/>
                <w14:ligatures w14:val="standardContextual"/>
              </w:rPr>
              <w:tab/>
            </w:r>
            <w:r w:rsidRPr="00FD3035">
              <w:rPr>
                <w:rStyle w:val="Hipervnculo"/>
                <w:noProof/>
              </w:rPr>
              <w:t>Portón vehicular y peatonal interno</w:t>
            </w:r>
            <w:r>
              <w:rPr>
                <w:noProof/>
                <w:webHidden/>
              </w:rPr>
              <w:tab/>
            </w:r>
            <w:r>
              <w:rPr>
                <w:noProof/>
                <w:webHidden/>
              </w:rPr>
              <w:fldChar w:fldCharType="begin"/>
            </w:r>
            <w:r>
              <w:rPr>
                <w:noProof/>
                <w:webHidden/>
              </w:rPr>
              <w:instrText xml:space="preserve"> PAGEREF _Toc188958662 \h </w:instrText>
            </w:r>
            <w:r>
              <w:rPr>
                <w:noProof/>
                <w:webHidden/>
              </w:rPr>
            </w:r>
            <w:r>
              <w:rPr>
                <w:noProof/>
                <w:webHidden/>
              </w:rPr>
              <w:fldChar w:fldCharType="separate"/>
            </w:r>
            <w:r w:rsidR="00ED6F25">
              <w:rPr>
                <w:noProof/>
                <w:webHidden/>
              </w:rPr>
              <w:t>44</w:t>
            </w:r>
            <w:r>
              <w:rPr>
                <w:noProof/>
                <w:webHidden/>
              </w:rPr>
              <w:fldChar w:fldCharType="end"/>
            </w:r>
          </w:hyperlink>
        </w:p>
        <w:p w:rsidR="00661736" w:rsidRDefault="00661736" w14:paraId="4064C43E" w14:textId="1A08DF84">
          <w:pPr>
            <w:pStyle w:val="TDC2"/>
            <w:rPr>
              <w:rFonts w:asciiTheme="minorHAnsi" w:hAnsiTheme="minorHAnsi" w:eastAsiaTheme="minorEastAsia"/>
              <w:noProof/>
              <w:kern w:val="2"/>
              <w:sz w:val="24"/>
              <w:szCs w:val="24"/>
              <w:lang w:eastAsia="es-CL"/>
              <w14:ligatures w14:val="standardContextual"/>
            </w:rPr>
          </w:pPr>
          <w:hyperlink w:history="1" w:anchor="_Toc188958663">
            <w:r w:rsidRPr="00FD3035">
              <w:rPr>
                <w:rStyle w:val="Hipervnculo"/>
                <w:noProof/>
              </w:rPr>
              <w:t>6.4.5.3</w:t>
            </w:r>
            <w:r>
              <w:rPr>
                <w:rFonts w:asciiTheme="minorHAnsi" w:hAnsiTheme="minorHAnsi" w:eastAsiaTheme="minorEastAsia"/>
                <w:noProof/>
                <w:kern w:val="2"/>
                <w:sz w:val="24"/>
                <w:szCs w:val="24"/>
                <w:lang w:eastAsia="es-CL"/>
                <w14:ligatures w14:val="standardContextual"/>
              </w:rPr>
              <w:tab/>
            </w:r>
            <w:r w:rsidRPr="00FD3035">
              <w:rPr>
                <w:rStyle w:val="Hipervnculo"/>
                <w:noProof/>
              </w:rPr>
              <w:t>Cerraduras de cercamiento</w:t>
            </w:r>
            <w:r>
              <w:rPr>
                <w:noProof/>
                <w:webHidden/>
              </w:rPr>
              <w:tab/>
            </w:r>
            <w:r>
              <w:rPr>
                <w:noProof/>
                <w:webHidden/>
              </w:rPr>
              <w:fldChar w:fldCharType="begin"/>
            </w:r>
            <w:r>
              <w:rPr>
                <w:noProof/>
                <w:webHidden/>
              </w:rPr>
              <w:instrText xml:space="preserve"> PAGEREF _Toc188958663 \h </w:instrText>
            </w:r>
            <w:r>
              <w:rPr>
                <w:noProof/>
                <w:webHidden/>
              </w:rPr>
            </w:r>
            <w:r>
              <w:rPr>
                <w:noProof/>
                <w:webHidden/>
              </w:rPr>
              <w:fldChar w:fldCharType="separate"/>
            </w:r>
            <w:r w:rsidR="00ED6F25">
              <w:rPr>
                <w:noProof/>
                <w:webHidden/>
              </w:rPr>
              <w:t>45</w:t>
            </w:r>
            <w:r>
              <w:rPr>
                <w:noProof/>
                <w:webHidden/>
              </w:rPr>
              <w:fldChar w:fldCharType="end"/>
            </w:r>
          </w:hyperlink>
        </w:p>
        <w:p w:rsidR="00661736" w:rsidRDefault="00661736" w14:paraId="74C95C2E" w14:textId="2B499FA5">
          <w:pPr>
            <w:pStyle w:val="TDC2"/>
            <w:rPr>
              <w:rFonts w:asciiTheme="minorHAnsi" w:hAnsiTheme="minorHAnsi" w:eastAsiaTheme="minorEastAsia"/>
              <w:noProof/>
              <w:kern w:val="2"/>
              <w:sz w:val="24"/>
              <w:szCs w:val="24"/>
              <w:lang w:eastAsia="es-CL"/>
              <w14:ligatures w14:val="standardContextual"/>
            </w:rPr>
          </w:pPr>
          <w:hyperlink w:history="1" w:anchor="_Toc188958664">
            <w:r w:rsidRPr="00FD3035">
              <w:rPr>
                <w:rStyle w:val="Hipervnculo"/>
                <w:noProof/>
              </w:rPr>
              <w:t>6.4.6</w:t>
            </w:r>
            <w:r>
              <w:rPr>
                <w:rFonts w:asciiTheme="minorHAnsi" w:hAnsiTheme="minorHAnsi" w:eastAsiaTheme="minorEastAsia"/>
                <w:noProof/>
                <w:kern w:val="2"/>
                <w:sz w:val="24"/>
                <w:szCs w:val="24"/>
                <w:lang w:eastAsia="es-CL"/>
                <w14:ligatures w14:val="standardContextual"/>
              </w:rPr>
              <w:tab/>
            </w:r>
            <w:r w:rsidRPr="00FD3035">
              <w:rPr>
                <w:rStyle w:val="Hipervnculo"/>
                <w:noProof/>
              </w:rPr>
              <w:t>Diseño de canalizaciones, ductos y cámaras</w:t>
            </w:r>
            <w:r>
              <w:rPr>
                <w:noProof/>
                <w:webHidden/>
              </w:rPr>
              <w:tab/>
            </w:r>
            <w:r>
              <w:rPr>
                <w:noProof/>
                <w:webHidden/>
              </w:rPr>
              <w:fldChar w:fldCharType="begin"/>
            </w:r>
            <w:r>
              <w:rPr>
                <w:noProof/>
                <w:webHidden/>
              </w:rPr>
              <w:instrText xml:space="preserve"> PAGEREF _Toc188958664 \h </w:instrText>
            </w:r>
            <w:r>
              <w:rPr>
                <w:noProof/>
                <w:webHidden/>
              </w:rPr>
            </w:r>
            <w:r>
              <w:rPr>
                <w:noProof/>
                <w:webHidden/>
              </w:rPr>
              <w:fldChar w:fldCharType="separate"/>
            </w:r>
            <w:r w:rsidR="00ED6F25">
              <w:rPr>
                <w:noProof/>
                <w:webHidden/>
              </w:rPr>
              <w:t>45</w:t>
            </w:r>
            <w:r>
              <w:rPr>
                <w:noProof/>
                <w:webHidden/>
              </w:rPr>
              <w:fldChar w:fldCharType="end"/>
            </w:r>
          </w:hyperlink>
        </w:p>
        <w:p w:rsidR="00661736" w:rsidRDefault="00661736" w14:paraId="6BE252DC" w14:textId="02B49544">
          <w:pPr>
            <w:pStyle w:val="TDC2"/>
            <w:rPr>
              <w:rFonts w:asciiTheme="minorHAnsi" w:hAnsiTheme="minorHAnsi" w:eastAsiaTheme="minorEastAsia"/>
              <w:noProof/>
              <w:kern w:val="2"/>
              <w:sz w:val="24"/>
              <w:szCs w:val="24"/>
              <w:lang w:eastAsia="es-CL"/>
              <w14:ligatures w14:val="standardContextual"/>
            </w:rPr>
          </w:pPr>
          <w:hyperlink w:history="1" w:anchor="_Toc188958665">
            <w:r w:rsidRPr="00FD3035">
              <w:rPr>
                <w:rStyle w:val="Hipervnculo"/>
                <w:noProof/>
              </w:rPr>
              <w:t>6.4.6.1</w:t>
            </w:r>
            <w:r>
              <w:rPr>
                <w:rFonts w:asciiTheme="minorHAnsi" w:hAnsiTheme="minorHAnsi" w:eastAsiaTheme="minorEastAsia"/>
                <w:noProof/>
                <w:kern w:val="2"/>
                <w:sz w:val="24"/>
                <w:szCs w:val="24"/>
                <w:lang w:eastAsia="es-CL"/>
                <w14:ligatures w14:val="standardContextual"/>
              </w:rPr>
              <w:tab/>
            </w:r>
            <w:r w:rsidRPr="00FD3035">
              <w:rPr>
                <w:rStyle w:val="Hipervnculo"/>
                <w:noProof/>
              </w:rPr>
              <w:t>Canaletas</w:t>
            </w:r>
            <w:r>
              <w:rPr>
                <w:noProof/>
                <w:webHidden/>
              </w:rPr>
              <w:tab/>
            </w:r>
            <w:r>
              <w:rPr>
                <w:noProof/>
                <w:webHidden/>
              </w:rPr>
              <w:fldChar w:fldCharType="begin"/>
            </w:r>
            <w:r>
              <w:rPr>
                <w:noProof/>
                <w:webHidden/>
              </w:rPr>
              <w:instrText xml:space="preserve"> PAGEREF _Toc188958665 \h </w:instrText>
            </w:r>
            <w:r>
              <w:rPr>
                <w:noProof/>
                <w:webHidden/>
              </w:rPr>
            </w:r>
            <w:r>
              <w:rPr>
                <w:noProof/>
                <w:webHidden/>
              </w:rPr>
              <w:fldChar w:fldCharType="separate"/>
            </w:r>
            <w:r w:rsidR="00ED6F25">
              <w:rPr>
                <w:noProof/>
                <w:webHidden/>
              </w:rPr>
              <w:t>45</w:t>
            </w:r>
            <w:r>
              <w:rPr>
                <w:noProof/>
                <w:webHidden/>
              </w:rPr>
              <w:fldChar w:fldCharType="end"/>
            </w:r>
          </w:hyperlink>
        </w:p>
        <w:p w:rsidR="00661736" w:rsidRDefault="00661736" w14:paraId="6491AF64" w14:textId="7379D93B">
          <w:pPr>
            <w:pStyle w:val="TDC2"/>
            <w:rPr>
              <w:rFonts w:asciiTheme="minorHAnsi" w:hAnsiTheme="minorHAnsi" w:eastAsiaTheme="minorEastAsia"/>
              <w:noProof/>
              <w:kern w:val="2"/>
              <w:sz w:val="24"/>
              <w:szCs w:val="24"/>
              <w:lang w:eastAsia="es-CL"/>
              <w14:ligatures w14:val="standardContextual"/>
            </w:rPr>
          </w:pPr>
          <w:hyperlink w:history="1" w:anchor="_Toc188958666">
            <w:r w:rsidRPr="00FD3035">
              <w:rPr>
                <w:rStyle w:val="Hipervnculo"/>
                <w:noProof/>
              </w:rPr>
              <w:t>6.4.6.2</w:t>
            </w:r>
            <w:r>
              <w:rPr>
                <w:rFonts w:asciiTheme="minorHAnsi" w:hAnsiTheme="minorHAnsi" w:eastAsiaTheme="minorEastAsia"/>
                <w:noProof/>
                <w:kern w:val="2"/>
                <w:sz w:val="24"/>
                <w:szCs w:val="24"/>
                <w:lang w:eastAsia="es-CL"/>
                <w14:ligatures w14:val="standardContextual"/>
              </w:rPr>
              <w:tab/>
            </w:r>
            <w:r w:rsidRPr="00FD3035">
              <w:rPr>
                <w:rStyle w:val="Hipervnculo"/>
                <w:noProof/>
              </w:rPr>
              <w:t>Tapas de Canaletas</w:t>
            </w:r>
            <w:r>
              <w:rPr>
                <w:noProof/>
                <w:webHidden/>
              </w:rPr>
              <w:tab/>
            </w:r>
            <w:r>
              <w:rPr>
                <w:noProof/>
                <w:webHidden/>
              </w:rPr>
              <w:fldChar w:fldCharType="begin"/>
            </w:r>
            <w:r>
              <w:rPr>
                <w:noProof/>
                <w:webHidden/>
              </w:rPr>
              <w:instrText xml:space="preserve"> PAGEREF _Toc188958666 \h </w:instrText>
            </w:r>
            <w:r>
              <w:rPr>
                <w:noProof/>
                <w:webHidden/>
              </w:rPr>
            </w:r>
            <w:r>
              <w:rPr>
                <w:noProof/>
                <w:webHidden/>
              </w:rPr>
              <w:fldChar w:fldCharType="separate"/>
            </w:r>
            <w:r w:rsidR="00ED6F25">
              <w:rPr>
                <w:noProof/>
                <w:webHidden/>
              </w:rPr>
              <w:t>45</w:t>
            </w:r>
            <w:r>
              <w:rPr>
                <w:noProof/>
                <w:webHidden/>
              </w:rPr>
              <w:fldChar w:fldCharType="end"/>
            </w:r>
          </w:hyperlink>
        </w:p>
        <w:p w:rsidR="00661736" w:rsidRDefault="00661736" w14:paraId="440277B4" w14:textId="337D81F7">
          <w:pPr>
            <w:pStyle w:val="TDC2"/>
            <w:rPr>
              <w:rFonts w:asciiTheme="minorHAnsi" w:hAnsiTheme="minorHAnsi" w:eastAsiaTheme="minorEastAsia"/>
              <w:noProof/>
              <w:kern w:val="2"/>
              <w:sz w:val="24"/>
              <w:szCs w:val="24"/>
              <w:lang w:eastAsia="es-CL"/>
              <w14:ligatures w14:val="standardContextual"/>
            </w:rPr>
          </w:pPr>
          <w:hyperlink w:history="1" w:anchor="_Toc188958667">
            <w:r w:rsidRPr="00FD3035">
              <w:rPr>
                <w:rStyle w:val="Hipervnculo"/>
                <w:noProof/>
              </w:rPr>
              <w:t>6.4.6.3</w:t>
            </w:r>
            <w:r>
              <w:rPr>
                <w:rFonts w:asciiTheme="minorHAnsi" w:hAnsiTheme="minorHAnsi" w:eastAsiaTheme="minorEastAsia"/>
                <w:noProof/>
                <w:kern w:val="2"/>
                <w:sz w:val="24"/>
                <w:szCs w:val="24"/>
                <w:lang w:eastAsia="es-CL"/>
                <w14:ligatures w14:val="standardContextual"/>
              </w:rPr>
              <w:tab/>
            </w:r>
            <w:r w:rsidRPr="00FD3035">
              <w:rPr>
                <w:rStyle w:val="Hipervnculo"/>
                <w:noProof/>
              </w:rPr>
              <w:t>Cámaras</w:t>
            </w:r>
            <w:r>
              <w:rPr>
                <w:noProof/>
                <w:webHidden/>
              </w:rPr>
              <w:tab/>
            </w:r>
            <w:r>
              <w:rPr>
                <w:noProof/>
                <w:webHidden/>
              </w:rPr>
              <w:fldChar w:fldCharType="begin"/>
            </w:r>
            <w:r>
              <w:rPr>
                <w:noProof/>
                <w:webHidden/>
              </w:rPr>
              <w:instrText xml:space="preserve"> PAGEREF _Toc188958667 \h </w:instrText>
            </w:r>
            <w:r>
              <w:rPr>
                <w:noProof/>
                <w:webHidden/>
              </w:rPr>
            </w:r>
            <w:r>
              <w:rPr>
                <w:noProof/>
                <w:webHidden/>
              </w:rPr>
              <w:fldChar w:fldCharType="separate"/>
            </w:r>
            <w:r w:rsidR="00ED6F25">
              <w:rPr>
                <w:noProof/>
                <w:webHidden/>
              </w:rPr>
              <w:t>46</w:t>
            </w:r>
            <w:r>
              <w:rPr>
                <w:noProof/>
                <w:webHidden/>
              </w:rPr>
              <w:fldChar w:fldCharType="end"/>
            </w:r>
          </w:hyperlink>
        </w:p>
        <w:p w:rsidR="00661736" w:rsidRDefault="00661736" w14:paraId="2DB70F35" w14:textId="36067989">
          <w:pPr>
            <w:pStyle w:val="TDC2"/>
            <w:rPr>
              <w:rFonts w:asciiTheme="minorHAnsi" w:hAnsiTheme="minorHAnsi" w:eastAsiaTheme="minorEastAsia"/>
              <w:noProof/>
              <w:kern w:val="2"/>
              <w:sz w:val="24"/>
              <w:szCs w:val="24"/>
              <w:lang w:eastAsia="es-CL"/>
              <w14:ligatures w14:val="standardContextual"/>
            </w:rPr>
          </w:pPr>
          <w:hyperlink w:history="1" w:anchor="_Toc188958668">
            <w:r w:rsidRPr="00FD3035">
              <w:rPr>
                <w:rStyle w:val="Hipervnculo"/>
                <w:noProof/>
              </w:rPr>
              <w:t>6.4.6.4</w:t>
            </w:r>
            <w:r>
              <w:rPr>
                <w:rFonts w:asciiTheme="minorHAnsi" w:hAnsiTheme="minorHAnsi" w:eastAsiaTheme="minorEastAsia"/>
                <w:noProof/>
                <w:kern w:val="2"/>
                <w:sz w:val="24"/>
                <w:szCs w:val="24"/>
                <w:lang w:eastAsia="es-CL"/>
                <w14:ligatures w14:val="standardContextual"/>
              </w:rPr>
              <w:tab/>
            </w:r>
            <w:r w:rsidRPr="00FD3035">
              <w:rPr>
                <w:rStyle w:val="Hipervnculo"/>
                <w:noProof/>
              </w:rPr>
              <w:t>Drenajes de cámaras y canaletas</w:t>
            </w:r>
            <w:r>
              <w:rPr>
                <w:noProof/>
                <w:webHidden/>
              </w:rPr>
              <w:tab/>
            </w:r>
            <w:r>
              <w:rPr>
                <w:noProof/>
                <w:webHidden/>
              </w:rPr>
              <w:fldChar w:fldCharType="begin"/>
            </w:r>
            <w:r>
              <w:rPr>
                <w:noProof/>
                <w:webHidden/>
              </w:rPr>
              <w:instrText xml:space="preserve"> PAGEREF _Toc188958668 \h </w:instrText>
            </w:r>
            <w:r>
              <w:rPr>
                <w:noProof/>
                <w:webHidden/>
              </w:rPr>
            </w:r>
            <w:r>
              <w:rPr>
                <w:noProof/>
                <w:webHidden/>
              </w:rPr>
              <w:fldChar w:fldCharType="separate"/>
            </w:r>
            <w:r w:rsidR="00ED6F25">
              <w:rPr>
                <w:noProof/>
                <w:webHidden/>
              </w:rPr>
              <w:t>46</w:t>
            </w:r>
            <w:r>
              <w:rPr>
                <w:noProof/>
                <w:webHidden/>
              </w:rPr>
              <w:fldChar w:fldCharType="end"/>
            </w:r>
          </w:hyperlink>
        </w:p>
        <w:p w:rsidR="00760ED7" w:rsidP="009C3E40" w:rsidRDefault="00E6143D" w14:paraId="4BE23AF4" w14:textId="62CF1D6C">
          <w:r>
            <w:rPr>
              <w:b/>
              <w:bCs/>
              <w:lang w:val="es-ES"/>
            </w:rPr>
            <w:fldChar w:fldCharType="end"/>
          </w:r>
        </w:p>
      </w:sdtContent>
    </w:sdt>
    <w:p w:rsidR="00B36B5D" w:rsidRDefault="00B36B5D" w14:paraId="1853BFF5" w14:textId="6B6310C8">
      <w:pPr>
        <w:spacing w:after="160" w:line="259" w:lineRule="auto"/>
        <w:ind w:left="0"/>
        <w:jc w:val="left"/>
      </w:pPr>
      <w:r>
        <w:br w:type="page"/>
      </w:r>
    </w:p>
    <w:p w:rsidRPr="00B36B5D" w:rsidR="00B36B5D" w:rsidP="00661736" w:rsidRDefault="00B36B5D" w14:paraId="03AF55A2" w14:textId="6941BB11">
      <w:pPr>
        <w:pStyle w:val="Ttulo1"/>
      </w:pPr>
      <w:bookmarkStart w:name="_Toc188958595" w:id="0"/>
      <w:r>
        <w:t>OBJETIVO Y ALCANCE</w:t>
      </w:r>
      <w:bookmarkEnd w:id="0"/>
    </w:p>
    <w:p w:rsidR="005468E6" w:rsidP="005468E6" w:rsidRDefault="005468E6" w14:paraId="57F81A19" w14:textId="45A42CDE">
      <w:pPr>
        <w:ind w:left="0"/>
      </w:pPr>
      <w:bookmarkStart w:name="_Toc534964651" w:id="1"/>
      <w:bookmarkStart w:name="_Toc375260716" w:id="2"/>
      <w:r w:rsidRPr="00C45D6B">
        <w:t xml:space="preserve">El presente documento tiene como objetivo establecer los criterios, requerimientos técnicos y las condiciones especiales que se deberán considerar para los diseños de las obras </w:t>
      </w:r>
      <w:r w:rsidR="00C45D6B">
        <w:t>civiles</w:t>
      </w:r>
      <w:r w:rsidRPr="00C45D6B">
        <w:t xml:space="preserve"> asociadas para el desarrollo de Ingeniería de detalles del proyecto.</w:t>
      </w:r>
    </w:p>
    <w:p w:rsidRPr="00BB6752" w:rsidR="005468E6" w:rsidP="00B36B5D" w:rsidRDefault="00B36B5D" w14:paraId="16EE1BDB" w14:textId="697AE565">
      <w:pPr>
        <w:pStyle w:val="Ttulo1"/>
      </w:pPr>
      <w:bookmarkStart w:name="_Toc188958596" w:id="3"/>
      <w:r>
        <w:t>NORMAS Y CÓDIGOS APLICABLES</w:t>
      </w:r>
      <w:bookmarkEnd w:id="3"/>
    </w:p>
    <w:p w:rsidR="005468E6" w:rsidP="005468E6" w:rsidRDefault="005468E6" w14:paraId="47AF6964" w14:textId="77777777">
      <w:pPr>
        <w:ind w:left="0"/>
      </w:pPr>
      <w:r w:rsidRPr="00BB6752">
        <w:t>El proyecto eléctrico se deberá diseñar para funcionar adecuadamente bajo las siguientes condiciones de instalación:</w:t>
      </w:r>
    </w:p>
    <w:p w:rsidR="00B36B5D" w:rsidP="00B36B5D" w:rsidRDefault="00B36B5D" w14:paraId="1FA9A4EA" w14:textId="77777777">
      <w:pPr>
        <w:ind w:left="0"/>
      </w:pPr>
      <w:r>
        <w:t xml:space="preserve">Todos los diseños y detalles se harán en conformidad con las normas que se listan más adelante, las cuales deben aplicarse usando su última revisión o la indicada en las siguientes tablas. Cualquier cambio de nomenclatura respecto de las normas aquí enumeradas, no afectará la obligatoriedad de ellas. Si una pierde su vigencia, se estimará válida aquella que la reemplaza. </w:t>
      </w:r>
    </w:p>
    <w:p w:rsidR="00B36B5D" w:rsidP="00B36B5D" w:rsidRDefault="00B36B5D" w14:paraId="07EE1D65" w14:textId="4A28781A">
      <w:pPr>
        <w:ind w:left="0"/>
      </w:pPr>
      <w:r>
        <w:t>En general se atenderá a la última versión de las normas y códigos citados. Todos los aspectos no regulados por las normas del Instituto Nacional de Normalización (INN) se regirán por la aplicación de los estándares internacionales.</w:t>
      </w:r>
    </w:p>
    <w:p w:rsidRPr="00BB6752" w:rsidR="00B36B5D" w:rsidP="00E6754D" w:rsidRDefault="00B36B5D" w14:paraId="26AB2B05" w14:textId="1B5B3FC6">
      <w:pPr>
        <w:pStyle w:val="Ttulo2"/>
      </w:pPr>
      <w:bookmarkStart w:name="_Toc188958597" w:id="4"/>
      <w:r>
        <w:t>MARCO NORMATIVO NACIONAL</w:t>
      </w:r>
      <w:bookmarkEnd w:id="4"/>
    </w:p>
    <w:p w:rsidRPr="00473DC8" w:rsidR="00B36B5D" w:rsidRDefault="00B36B5D" w14:paraId="6A8C9BE7" w14:textId="77777777">
      <w:pPr>
        <w:pStyle w:val="Prrafodelista"/>
        <w:numPr>
          <w:ilvl w:val="0"/>
          <w:numId w:val="16"/>
        </w:numPr>
        <w:spacing w:before="120" w:line="288" w:lineRule="auto"/>
        <w:contextualSpacing w:val="0"/>
      </w:pPr>
      <w:proofErr w:type="spellStart"/>
      <w:r w:rsidRPr="00473DC8">
        <w:t>NCh</w:t>
      </w:r>
      <w:proofErr w:type="spellEnd"/>
      <w:r w:rsidRPr="00473DC8">
        <w:t xml:space="preserve"> 4: Instalaciones de consumo en Baja Tensión.</w:t>
      </w:r>
    </w:p>
    <w:p w:rsidRPr="00473DC8" w:rsidR="00B36B5D" w:rsidRDefault="00B36B5D" w14:paraId="2F45E075" w14:textId="77777777">
      <w:pPr>
        <w:pStyle w:val="Prrafodelista"/>
        <w:numPr>
          <w:ilvl w:val="0"/>
          <w:numId w:val="16"/>
        </w:numPr>
        <w:spacing w:before="120" w:line="288" w:lineRule="auto"/>
        <w:contextualSpacing w:val="0"/>
      </w:pPr>
      <w:proofErr w:type="spellStart"/>
      <w:r w:rsidRPr="00473DC8">
        <w:t>NCh</w:t>
      </w:r>
      <w:proofErr w:type="spellEnd"/>
      <w:r w:rsidRPr="00473DC8">
        <w:t xml:space="preserve"> 170: Hormigón-Requisitos Generales.</w:t>
      </w:r>
    </w:p>
    <w:p w:rsidRPr="00473DC8" w:rsidR="00B36B5D" w:rsidRDefault="00B36B5D" w14:paraId="26C0C5CB" w14:textId="77777777">
      <w:pPr>
        <w:pStyle w:val="Prrafodelista"/>
        <w:numPr>
          <w:ilvl w:val="0"/>
          <w:numId w:val="16"/>
        </w:numPr>
        <w:spacing w:before="120" w:line="288" w:lineRule="auto"/>
        <w:contextualSpacing w:val="0"/>
      </w:pPr>
      <w:proofErr w:type="spellStart"/>
      <w:r w:rsidRPr="00473DC8">
        <w:t>NCh</w:t>
      </w:r>
      <w:proofErr w:type="spellEnd"/>
      <w:r w:rsidRPr="00473DC8">
        <w:t xml:space="preserve"> 203: Acero para uso estructural.</w:t>
      </w:r>
    </w:p>
    <w:p w:rsidRPr="00473DC8" w:rsidR="00B36B5D" w:rsidRDefault="00B36B5D" w14:paraId="4C70B5B1" w14:textId="77777777">
      <w:pPr>
        <w:pStyle w:val="Prrafodelista"/>
        <w:numPr>
          <w:ilvl w:val="0"/>
          <w:numId w:val="16"/>
        </w:numPr>
        <w:spacing w:before="120" w:line="288" w:lineRule="auto"/>
        <w:contextualSpacing w:val="0"/>
      </w:pPr>
      <w:proofErr w:type="spellStart"/>
      <w:r w:rsidRPr="00473DC8">
        <w:t>NCh</w:t>
      </w:r>
      <w:proofErr w:type="spellEnd"/>
      <w:r w:rsidRPr="00473DC8">
        <w:t xml:space="preserve"> 204: Acero. Barras laminadas en caliente para hormigón armado.</w:t>
      </w:r>
    </w:p>
    <w:p w:rsidRPr="00473DC8" w:rsidR="00B36B5D" w:rsidRDefault="00B36B5D" w14:paraId="1AF722F1" w14:textId="77777777">
      <w:pPr>
        <w:pStyle w:val="Prrafodelista"/>
        <w:numPr>
          <w:ilvl w:val="0"/>
          <w:numId w:val="16"/>
        </w:numPr>
        <w:spacing w:before="120" w:line="288" w:lineRule="auto"/>
        <w:contextualSpacing w:val="0"/>
      </w:pPr>
      <w:proofErr w:type="spellStart"/>
      <w:r w:rsidRPr="00473DC8">
        <w:t>NCh</w:t>
      </w:r>
      <w:proofErr w:type="spellEnd"/>
      <w:r w:rsidRPr="00473DC8">
        <w:t xml:space="preserve"> 211: Barras con resaltes en Obras de hormigón Armado.</w:t>
      </w:r>
    </w:p>
    <w:p w:rsidRPr="00473DC8" w:rsidR="00B36B5D" w:rsidRDefault="00B36B5D" w14:paraId="160430A6" w14:textId="77777777">
      <w:pPr>
        <w:pStyle w:val="Prrafodelista"/>
        <w:numPr>
          <w:ilvl w:val="0"/>
          <w:numId w:val="16"/>
        </w:numPr>
        <w:spacing w:before="120" w:line="288" w:lineRule="auto"/>
        <w:contextualSpacing w:val="0"/>
      </w:pPr>
      <w:proofErr w:type="spellStart"/>
      <w:r w:rsidRPr="00473DC8">
        <w:t>NCh</w:t>
      </w:r>
      <w:proofErr w:type="spellEnd"/>
      <w:r w:rsidRPr="00473DC8">
        <w:t xml:space="preserve"> 218: Acero – Mallas de alta resistencia para hormigón armado. Especificaciones.</w:t>
      </w:r>
    </w:p>
    <w:p w:rsidRPr="00473DC8" w:rsidR="00B36B5D" w:rsidRDefault="00B36B5D" w14:paraId="39CB1384" w14:textId="77777777">
      <w:pPr>
        <w:pStyle w:val="Prrafodelista"/>
        <w:numPr>
          <w:ilvl w:val="0"/>
          <w:numId w:val="16"/>
        </w:numPr>
        <w:spacing w:before="120" w:line="288" w:lineRule="auto"/>
        <w:contextualSpacing w:val="0"/>
      </w:pPr>
      <w:proofErr w:type="spellStart"/>
      <w:r w:rsidRPr="00473DC8">
        <w:t>NCh</w:t>
      </w:r>
      <w:proofErr w:type="spellEnd"/>
      <w:r w:rsidRPr="00473DC8">
        <w:t xml:space="preserve"> 301: Pernos de acero con cabeza y tuerca hexagonal.</w:t>
      </w:r>
    </w:p>
    <w:p w:rsidRPr="00473DC8" w:rsidR="00B36B5D" w:rsidRDefault="00B36B5D" w14:paraId="3EB8862C" w14:textId="77777777">
      <w:pPr>
        <w:pStyle w:val="Prrafodelista"/>
        <w:numPr>
          <w:ilvl w:val="0"/>
          <w:numId w:val="16"/>
        </w:numPr>
        <w:spacing w:before="120" w:line="288" w:lineRule="auto"/>
        <w:contextualSpacing w:val="0"/>
      </w:pPr>
      <w:proofErr w:type="spellStart"/>
      <w:r w:rsidRPr="00473DC8">
        <w:t>NCh</w:t>
      </w:r>
      <w:proofErr w:type="spellEnd"/>
      <w:r w:rsidRPr="00473DC8">
        <w:t xml:space="preserve"> 304: Electrodos para soldar al arco manual. Terminología y clasificación.</w:t>
      </w:r>
    </w:p>
    <w:p w:rsidRPr="00473DC8" w:rsidR="00B36B5D" w:rsidRDefault="00B36B5D" w14:paraId="480009F2" w14:textId="77777777">
      <w:pPr>
        <w:pStyle w:val="Prrafodelista"/>
        <w:numPr>
          <w:ilvl w:val="0"/>
          <w:numId w:val="16"/>
        </w:numPr>
        <w:spacing w:before="120" w:line="288" w:lineRule="auto"/>
        <w:contextualSpacing w:val="0"/>
      </w:pPr>
      <w:proofErr w:type="spellStart"/>
      <w:r w:rsidRPr="00473DC8">
        <w:t>NCh</w:t>
      </w:r>
      <w:proofErr w:type="spellEnd"/>
      <w:r w:rsidRPr="00473DC8">
        <w:t xml:space="preserve"> 305: Electrodos para soldar al arco manual acero al carbono y aceros de baja aleación. Códigos de asignación e identificación. </w:t>
      </w:r>
    </w:p>
    <w:p w:rsidRPr="00473DC8" w:rsidR="00B36B5D" w:rsidRDefault="00B36B5D" w14:paraId="448A5916" w14:textId="77777777">
      <w:pPr>
        <w:pStyle w:val="Prrafodelista"/>
        <w:numPr>
          <w:ilvl w:val="0"/>
          <w:numId w:val="16"/>
        </w:numPr>
        <w:spacing w:before="120" w:line="288" w:lineRule="auto"/>
        <w:contextualSpacing w:val="0"/>
      </w:pPr>
      <w:r w:rsidRPr="00473DC8">
        <w:t>NCH 306: Electrodos revestidos para soldar al arco manual acero al carbono y aceros de baja aleación. Prescripciones.</w:t>
      </w:r>
    </w:p>
    <w:p w:rsidRPr="00473DC8" w:rsidR="00B36B5D" w:rsidRDefault="00B36B5D" w14:paraId="0A888879" w14:textId="77777777">
      <w:pPr>
        <w:pStyle w:val="Prrafodelista"/>
        <w:numPr>
          <w:ilvl w:val="0"/>
          <w:numId w:val="16"/>
        </w:numPr>
        <w:spacing w:before="120" w:line="288" w:lineRule="auto"/>
        <w:contextualSpacing w:val="0"/>
      </w:pPr>
      <w:proofErr w:type="spellStart"/>
      <w:r w:rsidRPr="00473DC8">
        <w:t>NCh</w:t>
      </w:r>
      <w:proofErr w:type="spellEnd"/>
      <w:r w:rsidRPr="00473DC8">
        <w:t xml:space="preserve"> 399: Sistemas de tuberías plásticas para suministro de agua bajo presión, enterrado o superficial - Tuberías de poli (cloruro de vinilo) no plastificado (PVC-U) – Requisitos.</w:t>
      </w:r>
    </w:p>
    <w:p w:rsidRPr="00473DC8" w:rsidR="00B36B5D" w:rsidRDefault="00B36B5D" w14:paraId="32E83784" w14:textId="77777777">
      <w:pPr>
        <w:pStyle w:val="Prrafodelista"/>
        <w:numPr>
          <w:ilvl w:val="0"/>
          <w:numId w:val="16"/>
        </w:numPr>
        <w:spacing w:before="120" w:line="288" w:lineRule="auto"/>
        <w:contextualSpacing w:val="0"/>
      </w:pPr>
      <w:proofErr w:type="spellStart"/>
      <w:r w:rsidRPr="00473DC8">
        <w:t>NCh</w:t>
      </w:r>
      <w:proofErr w:type="spellEnd"/>
      <w:r w:rsidRPr="00473DC8">
        <w:t xml:space="preserve"> 427: Estructuras de acero – Parte 1: Requisitos para el cálculo de estructuras de acero de edificios.</w:t>
      </w:r>
    </w:p>
    <w:p w:rsidRPr="00473DC8" w:rsidR="00B36B5D" w:rsidRDefault="00B36B5D" w14:paraId="11A68737" w14:textId="77777777">
      <w:pPr>
        <w:pStyle w:val="Prrafodelista"/>
        <w:numPr>
          <w:ilvl w:val="0"/>
          <w:numId w:val="16"/>
        </w:numPr>
        <w:spacing w:before="120" w:line="288" w:lineRule="auto"/>
        <w:contextualSpacing w:val="0"/>
      </w:pPr>
      <w:proofErr w:type="spellStart"/>
      <w:r w:rsidRPr="00473DC8">
        <w:t>NCh</w:t>
      </w:r>
      <w:proofErr w:type="spellEnd"/>
      <w:r w:rsidRPr="00473DC8">
        <w:t xml:space="preserve"> 430: Hormigón armado. Requisitos de diseño y cálculo.</w:t>
      </w:r>
    </w:p>
    <w:p w:rsidRPr="00473DC8" w:rsidR="00B36B5D" w:rsidRDefault="00B36B5D" w14:paraId="3C9E0EAA" w14:textId="77777777">
      <w:pPr>
        <w:pStyle w:val="Prrafodelista"/>
        <w:numPr>
          <w:ilvl w:val="0"/>
          <w:numId w:val="16"/>
        </w:numPr>
        <w:spacing w:before="120" w:line="288" w:lineRule="auto"/>
        <w:contextualSpacing w:val="0"/>
      </w:pPr>
      <w:proofErr w:type="spellStart"/>
      <w:r w:rsidRPr="00473DC8">
        <w:t>NCh</w:t>
      </w:r>
      <w:proofErr w:type="spellEnd"/>
      <w:r w:rsidRPr="00473DC8">
        <w:t xml:space="preserve"> 431: Construcción – Sobrecargas de nieve.</w:t>
      </w:r>
    </w:p>
    <w:p w:rsidRPr="00473DC8" w:rsidR="00B36B5D" w:rsidRDefault="00B36B5D" w14:paraId="16A566C1" w14:textId="77777777">
      <w:pPr>
        <w:pStyle w:val="Prrafodelista"/>
        <w:numPr>
          <w:ilvl w:val="0"/>
          <w:numId w:val="16"/>
        </w:numPr>
        <w:spacing w:before="120" w:line="288" w:lineRule="auto"/>
        <w:contextualSpacing w:val="0"/>
      </w:pPr>
      <w:proofErr w:type="spellStart"/>
      <w:r w:rsidRPr="00473DC8">
        <w:t>NCh</w:t>
      </w:r>
      <w:proofErr w:type="spellEnd"/>
      <w:r w:rsidRPr="00473DC8">
        <w:t xml:space="preserve"> 432: Cálculo de la acción del viento sobre las estructuras.</w:t>
      </w:r>
    </w:p>
    <w:p w:rsidRPr="00473DC8" w:rsidR="00B36B5D" w:rsidRDefault="00B36B5D" w14:paraId="6263A92B" w14:textId="77777777">
      <w:pPr>
        <w:pStyle w:val="Prrafodelista"/>
        <w:numPr>
          <w:ilvl w:val="0"/>
          <w:numId w:val="16"/>
        </w:numPr>
        <w:spacing w:before="120" w:line="288" w:lineRule="auto"/>
        <w:contextualSpacing w:val="0"/>
      </w:pPr>
      <w:proofErr w:type="spellStart"/>
      <w:r w:rsidRPr="00473DC8">
        <w:t>NCh</w:t>
      </w:r>
      <w:proofErr w:type="spellEnd"/>
      <w:r w:rsidRPr="00473DC8">
        <w:t xml:space="preserve"> 433: Diseño sísmico de Edificios.</w:t>
      </w:r>
    </w:p>
    <w:p w:rsidRPr="00473DC8" w:rsidR="00B36B5D" w:rsidRDefault="00B36B5D" w14:paraId="245DB329" w14:textId="77777777">
      <w:pPr>
        <w:pStyle w:val="Prrafodelista"/>
        <w:numPr>
          <w:ilvl w:val="0"/>
          <w:numId w:val="16"/>
        </w:numPr>
        <w:spacing w:before="120" w:line="288" w:lineRule="auto"/>
        <w:contextualSpacing w:val="0"/>
      </w:pPr>
      <w:proofErr w:type="spellStart"/>
      <w:r w:rsidRPr="00473DC8">
        <w:t>NCh</w:t>
      </w:r>
      <w:proofErr w:type="spellEnd"/>
      <w:r w:rsidRPr="00473DC8">
        <w:t xml:space="preserve"> 730: Acero - Perfiles estructurales soldados al arco sumergido.</w:t>
      </w:r>
    </w:p>
    <w:p w:rsidRPr="00473DC8" w:rsidR="00B36B5D" w:rsidRDefault="00B36B5D" w14:paraId="39AEEBE2" w14:textId="77777777">
      <w:pPr>
        <w:pStyle w:val="Prrafodelista"/>
        <w:numPr>
          <w:ilvl w:val="0"/>
          <w:numId w:val="16"/>
        </w:numPr>
        <w:spacing w:before="120" w:line="288" w:lineRule="auto"/>
        <w:contextualSpacing w:val="0"/>
      </w:pPr>
      <w:proofErr w:type="spellStart"/>
      <w:r w:rsidRPr="00473DC8">
        <w:t>NCh</w:t>
      </w:r>
      <w:proofErr w:type="spellEnd"/>
      <w:r w:rsidRPr="00473DC8">
        <w:t xml:space="preserve"> 776: Electrodos desnudos para soldar al arco sumergido. </w:t>
      </w:r>
    </w:p>
    <w:p w:rsidRPr="00473DC8" w:rsidR="00B36B5D" w:rsidRDefault="00B36B5D" w14:paraId="069C1B97" w14:textId="77777777">
      <w:pPr>
        <w:pStyle w:val="Prrafodelista"/>
        <w:numPr>
          <w:ilvl w:val="0"/>
          <w:numId w:val="16"/>
        </w:numPr>
        <w:spacing w:before="120" w:line="288" w:lineRule="auto"/>
        <w:contextualSpacing w:val="0"/>
      </w:pPr>
      <w:proofErr w:type="spellStart"/>
      <w:r w:rsidRPr="00473DC8">
        <w:t>NCh</w:t>
      </w:r>
      <w:proofErr w:type="spellEnd"/>
      <w:r w:rsidRPr="00473DC8">
        <w:t xml:space="preserve"> 1537: Cargas permanentes cargas de uso.</w:t>
      </w:r>
    </w:p>
    <w:p w:rsidRPr="00473DC8" w:rsidR="00B36B5D" w:rsidRDefault="00B36B5D" w14:paraId="2DDB2535" w14:textId="77777777">
      <w:pPr>
        <w:pStyle w:val="Prrafodelista"/>
        <w:numPr>
          <w:ilvl w:val="0"/>
          <w:numId w:val="16"/>
        </w:numPr>
        <w:spacing w:before="120" w:line="288" w:lineRule="auto"/>
        <w:contextualSpacing w:val="0"/>
      </w:pPr>
      <w:proofErr w:type="spellStart"/>
      <w:r w:rsidRPr="00473DC8">
        <w:t>NCh</w:t>
      </w:r>
      <w:proofErr w:type="spellEnd"/>
      <w:r w:rsidRPr="00473DC8">
        <w:t xml:space="preserve"> 1635: Tubos de poli (cloruro de vinilo) (PVC) rígido, para instalaciones sanitarias de alcantarillado domiciliario - Requisitos.</w:t>
      </w:r>
    </w:p>
    <w:p w:rsidRPr="00473DC8" w:rsidR="00B36B5D" w:rsidRDefault="00B36B5D" w14:paraId="4B2F2251" w14:textId="77777777">
      <w:pPr>
        <w:pStyle w:val="Prrafodelista"/>
        <w:numPr>
          <w:ilvl w:val="0"/>
          <w:numId w:val="16"/>
        </w:numPr>
        <w:spacing w:before="120" w:line="288" w:lineRule="auto"/>
        <w:contextualSpacing w:val="0"/>
      </w:pPr>
      <w:proofErr w:type="spellStart"/>
      <w:r w:rsidRPr="00473DC8">
        <w:t>NCh</w:t>
      </w:r>
      <w:proofErr w:type="spellEnd"/>
      <w:r w:rsidRPr="00473DC8">
        <w:t xml:space="preserve"> 2369: Diseño sísmico de estructuras e instalaciones industriales.</w:t>
      </w:r>
    </w:p>
    <w:p w:rsidRPr="00473DC8" w:rsidR="00B36B5D" w:rsidRDefault="00B36B5D" w14:paraId="6A4462E0" w14:textId="77777777">
      <w:pPr>
        <w:pStyle w:val="Prrafodelista"/>
        <w:numPr>
          <w:ilvl w:val="0"/>
          <w:numId w:val="16"/>
        </w:numPr>
        <w:spacing w:before="120" w:line="288" w:lineRule="auto"/>
        <w:contextualSpacing w:val="0"/>
      </w:pPr>
      <w:proofErr w:type="spellStart"/>
      <w:r w:rsidRPr="00473DC8">
        <w:t>NCh</w:t>
      </w:r>
      <w:proofErr w:type="spellEnd"/>
      <w:r w:rsidRPr="00473DC8">
        <w:t xml:space="preserve"> 3171: Disposiciones generales y combinaciones de cargas.</w:t>
      </w:r>
    </w:p>
    <w:p w:rsidRPr="00473DC8" w:rsidR="00B36B5D" w:rsidRDefault="00B36B5D" w14:paraId="5C922954" w14:textId="77777777">
      <w:pPr>
        <w:pStyle w:val="Prrafodelista"/>
        <w:numPr>
          <w:ilvl w:val="0"/>
          <w:numId w:val="16"/>
        </w:numPr>
        <w:spacing w:before="120" w:line="288" w:lineRule="auto"/>
        <w:contextualSpacing w:val="0"/>
      </w:pPr>
      <w:proofErr w:type="spellStart"/>
      <w:r w:rsidRPr="00473DC8">
        <w:t>NTSyCS</w:t>
      </w:r>
      <w:proofErr w:type="spellEnd"/>
      <w:r w:rsidRPr="00473DC8">
        <w:t>: Norma Técnica de Seguridad y Calidad de Servicio.</w:t>
      </w:r>
    </w:p>
    <w:p w:rsidRPr="00473DC8" w:rsidR="00B36B5D" w:rsidRDefault="00B36B5D" w14:paraId="6E486251" w14:textId="77777777">
      <w:pPr>
        <w:pStyle w:val="Prrafodelista"/>
        <w:numPr>
          <w:ilvl w:val="0"/>
          <w:numId w:val="16"/>
        </w:numPr>
        <w:spacing w:before="120" w:line="288" w:lineRule="auto"/>
        <w:contextualSpacing w:val="0"/>
      </w:pPr>
      <w:r w:rsidRPr="00473DC8">
        <w:t>Anexo técnico Exigencias mínimas para el diseño de instalaciones de transmisión.</w:t>
      </w:r>
    </w:p>
    <w:p w:rsidRPr="00473DC8" w:rsidR="00B36B5D" w:rsidRDefault="00B36B5D" w14:paraId="69F09F5B" w14:textId="77777777">
      <w:pPr>
        <w:pStyle w:val="Prrafodelista"/>
        <w:numPr>
          <w:ilvl w:val="0"/>
          <w:numId w:val="16"/>
        </w:numPr>
        <w:spacing w:before="120" w:line="288" w:lineRule="auto"/>
        <w:contextualSpacing w:val="0"/>
      </w:pPr>
      <w:r w:rsidRPr="00473DC8">
        <w:t>ETG-A.0.21: Especificaciones Técnicas Generales “Solicitaciones Sísmicas sobre Estructuras y Fundaciones de Subestaciones</w:t>
      </w:r>
    </w:p>
    <w:p w:rsidRPr="00473DC8" w:rsidR="00B36B5D" w:rsidRDefault="00B36B5D" w14:paraId="4F1E4F7B" w14:textId="77777777">
      <w:pPr>
        <w:pStyle w:val="Prrafodelista"/>
        <w:numPr>
          <w:ilvl w:val="0"/>
          <w:numId w:val="16"/>
        </w:numPr>
        <w:spacing w:before="120" w:line="288" w:lineRule="auto"/>
        <w:contextualSpacing w:val="0"/>
      </w:pPr>
      <w:r w:rsidRPr="00473DC8">
        <w:t>ETG-A.0.20: Especificaciones Técnicas Generales “Especificaciones de diseño sísmico de instalaciones eléctricas de alta tensión”.</w:t>
      </w:r>
    </w:p>
    <w:p w:rsidRPr="00473DC8" w:rsidR="00B36B5D" w:rsidRDefault="00B36B5D" w14:paraId="58DC1153" w14:textId="77777777">
      <w:pPr>
        <w:pStyle w:val="Prrafodelista"/>
        <w:numPr>
          <w:ilvl w:val="0"/>
          <w:numId w:val="16"/>
        </w:numPr>
        <w:spacing w:before="120" w:line="288" w:lineRule="auto"/>
        <w:contextualSpacing w:val="0"/>
      </w:pPr>
      <w:r w:rsidRPr="00473DC8">
        <w:t>ETG A.1.03 Especificaciones técnicas generales de Criterio diseño estructuras y fundaciones de Subestaciones eléctricas, como documento de consulta.</w:t>
      </w:r>
    </w:p>
    <w:p w:rsidRPr="00473DC8" w:rsidR="00B36B5D" w:rsidRDefault="00B36B5D" w14:paraId="0D918FB9" w14:textId="77777777">
      <w:pPr>
        <w:pStyle w:val="Prrafodelista"/>
        <w:numPr>
          <w:ilvl w:val="0"/>
          <w:numId w:val="16"/>
        </w:numPr>
        <w:spacing w:before="120" w:line="288" w:lineRule="auto"/>
        <w:contextualSpacing w:val="0"/>
      </w:pPr>
      <w:r w:rsidRPr="00473DC8">
        <w:t>Especificaciones Técnicas Grupo SAESA: Suministro de Estructuras Metálicas para Subestaciones y Líneas de Transmisión.</w:t>
      </w:r>
    </w:p>
    <w:p w:rsidRPr="00473DC8" w:rsidR="00B36B5D" w:rsidRDefault="00B36B5D" w14:paraId="24435545" w14:textId="77777777">
      <w:pPr>
        <w:pStyle w:val="Prrafodelista"/>
        <w:numPr>
          <w:ilvl w:val="0"/>
          <w:numId w:val="16"/>
        </w:numPr>
        <w:spacing w:before="120" w:line="288" w:lineRule="auto"/>
        <w:contextualSpacing w:val="0"/>
      </w:pPr>
      <w:r w:rsidRPr="00473DC8">
        <w:t>Documento técnico – Recomendación de requisitos sísmicos para instalaciones eléctricas de alta tensión – CIGRE.</w:t>
      </w:r>
    </w:p>
    <w:p w:rsidRPr="00473DC8" w:rsidR="00B36B5D" w:rsidRDefault="00B36B5D" w14:paraId="462B0039" w14:textId="77777777">
      <w:pPr>
        <w:pStyle w:val="Prrafodelista"/>
        <w:numPr>
          <w:ilvl w:val="0"/>
          <w:numId w:val="16"/>
        </w:numPr>
        <w:spacing w:before="120" w:line="288" w:lineRule="auto"/>
        <w:contextualSpacing w:val="0"/>
      </w:pPr>
      <w:r w:rsidRPr="00473DC8">
        <w:t>Manual de Carreteras.</w:t>
      </w:r>
    </w:p>
    <w:p w:rsidRPr="00473DC8" w:rsidR="00B36B5D" w:rsidRDefault="00B36B5D" w14:paraId="7AB46179" w14:textId="77777777">
      <w:pPr>
        <w:pStyle w:val="Prrafodelista"/>
        <w:numPr>
          <w:ilvl w:val="0"/>
          <w:numId w:val="16"/>
        </w:numPr>
        <w:spacing w:before="120" w:line="288" w:lineRule="auto"/>
        <w:contextualSpacing w:val="0"/>
      </w:pPr>
      <w:r w:rsidRPr="00473DC8">
        <w:t>Criterios de diseño para subestaciones del sistema de transmisión nacional – Coordinador Eléctrico Nacional.</w:t>
      </w:r>
    </w:p>
    <w:p w:rsidRPr="00473DC8" w:rsidR="00B36B5D" w:rsidRDefault="00B36B5D" w14:paraId="750C45D5" w14:textId="77777777">
      <w:pPr>
        <w:pStyle w:val="Prrafodelista"/>
        <w:numPr>
          <w:ilvl w:val="0"/>
          <w:numId w:val="16"/>
        </w:numPr>
        <w:spacing w:before="120" w:line="288" w:lineRule="auto"/>
        <w:contextualSpacing w:val="0"/>
      </w:pPr>
      <w:r w:rsidRPr="00473DC8">
        <w:t>Decreto supremo 60: Reglamento que fija requisitos de diseño y cálculo de hormigón armado. Ministerio de Vivienda y Urbanismo.</w:t>
      </w:r>
    </w:p>
    <w:p w:rsidRPr="00473DC8" w:rsidR="00B36B5D" w:rsidRDefault="00B36B5D" w14:paraId="72DFE55A" w14:textId="77777777">
      <w:pPr>
        <w:pStyle w:val="Prrafodelista"/>
        <w:numPr>
          <w:ilvl w:val="0"/>
          <w:numId w:val="16"/>
        </w:numPr>
        <w:spacing w:before="120" w:line="288" w:lineRule="auto"/>
        <w:contextualSpacing w:val="0"/>
      </w:pPr>
      <w:r w:rsidRPr="00473DC8">
        <w:t>Decreto supremo 61: Reglamento que fija el diseño sísmico de edificios. Ministerio de Vivienda y Urbanismo.</w:t>
      </w:r>
    </w:p>
    <w:p w:rsidRPr="00473DC8" w:rsidR="00B36B5D" w:rsidRDefault="00B36B5D" w14:paraId="126E99F8" w14:textId="77777777">
      <w:pPr>
        <w:pStyle w:val="Prrafodelista"/>
        <w:numPr>
          <w:ilvl w:val="0"/>
          <w:numId w:val="16"/>
        </w:numPr>
        <w:spacing w:before="120" w:line="288" w:lineRule="auto"/>
        <w:contextualSpacing w:val="0"/>
      </w:pPr>
      <w:r w:rsidRPr="00473DC8">
        <w:t>Manual de aplicación de reglamentación térmica. Ministerio de Vivienda y Urbanismo.</w:t>
      </w:r>
    </w:p>
    <w:p w:rsidRPr="00473DC8" w:rsidR="00B36B5D" w:rsidRDefault="00B36B5D" w14:paraId="381584B4" w14:textId="77777777">
      <w:pPr>
        <w:pStyle w:val="Prrafodelista"/>
        <w:numPr>
          <w:ilvl w:val="0"/>
          <w:numId w:val="16"/>
        </w:numPr>
        <w:spacing w:before="120" w:line="288" w:lineRule="auto"/>
        <w:contextualSpacing w:val="0"/>
      </w:pPr>
      <w:r w:rsidRPr="00473DC8">
        <w:t>Ley general de urbanismo y construcción.</w:t>
      </w:r>
    </w:p>
    <w:p w:rsidRPr="00BB6752" w:rsidR="00B36B5D" w:rsidP="00E6754D" w:rsidRDefault="00B36B5D" w14:paraId="0A656B52" w14:textId="083A4966">
      <w:pPr>
        <w:pStyle w:val="Ttulo2"/>
      </w:pPr>
      <w:bookmarkStart w:name="_Toc188958598" w:id="5"/>
      <w:r w:rsidRPr="00E6754D">
        <w:t>MARCO NORMATIVO INTERNACIONAL</w:t>
      </w:r>
      <w:bookmarkEnd w:id="5"/>
    </w:p>
    <w:p w:rsidRPr="00A26E6F" w:rsidR="00B36B5D" w:rsidRDefault="00B36B5D" w14:paraId="69234749" w14:textId="77777777">
      <w:pPr>
        <w:pStyle w:val="Prrafodelista"/>
        <w:numPr>
          <w:ilvl w:val="0"/>
          <w:numId w:val="17"/>
        </w:numPr>
        <w:spacing w:before="120" w:line="288" w:lineRule="auto"/>
        <w:contextualSpacing w:val="0"/>
        <w:rPr>
          <w:lang w:val="en-US"/>
        </w:rPr>
      </w:pPr>
      <w:r w:rsidRPr="00A26E6F">
        <w:rPr>
          <w:lang w:val="en-US"/>
        </w:rPr>
        <w:t>AISC: Manual of Steel Construction Allowable Stress Design.</w:t>
      </w:r>
    </w:p>
    <w:p w:rsidRPr="00A26E6F" w:rsidR="00B36B5D" w:rsidRDefault="00B36B5D" w14:paraId="0972B907" w14:textId="77777777">
      <w:pPr>
        <w:pStyle w:val="Prrafodelista"/>
        <w:numPr>
          <w:ilvl w:val="0"/>
          <w:numId w:val="17"/>
        </w:numPr>
        <w:spacing w:before="120" w:line="288" w:lineRule="auto"/>
        <w:contextualSpacing w:val="0"/>
        <w:rPr>
          <w:lang w:val="en-US"/>
        </w:rPr>
      </w:pPr>
      <w:r w:rsidRPr="00A26E6F">
        <w:rPr>
          <w:lang w:val="en-US"/>
        </w:rPr>
        <w:t>ASCE 10-15: Design of Steel Transmission Structures.</w:t>
      </w:r>
    </w:p>
    <w:p w:rsidRPr="00A26E6F" w:rsidR="00B36B5D" w:rsidRDefault="00B36B5D" w14:paraId="1130FE8A" w14:textId="77777777">
      <w:pPr>
        <w:pStyle w:val="Prrafodelista"/>
        <w:numPr>
          <w:ilvl w:val="0"/>
          <w:numId w:val="17"/>
        </w:numPr>
        <w:spacing w:before="120" w:line="288" w:lineRule="auto"/>
        <w:contextualSpacing w:val="0"/>
        <w:rPr>
          <w:lang w:val="en-US"/>
        </w:rPr>
      </w:pPr>
      <w:r w:rsidRPr="00A26E6F">
        <w:rPr>
          <w:lang w:val="en-US"/>
        </w:rPr>
        <w:t>Manual N°52 ASCE: Guide for Design of Steel Transmission Towers.</w:t>
      </w:r>
    </w:p>
    <w:p w:rsidRPr="00A26E6F" w:rsidR="00B36B5D" w:rsidRDefault="00B36B5D" w14:paraId="1FA1A211" w14:textId="77777777">
      <w:pPr>
        <w:pStyle w:val="Prrafodelista"/>
        <w:numPr>
          <w:ilvl w:val="0"/>
          <w:numId w:val="17"/>
        </w:numPr>
        <w:spacing w:before="120" w:line="288" w:lineRule="auto"/>
        <w:contextualSpacing w:val="0"/>
        <w:rPr>
          <w:lang w:val="en-US"/>
        </w:rPr>
      </w:pPr>
      <w:r w:rsidRPr="00A26E6F">
        <w:rPr>
          <w:lang w:val="en-US"/>
        </w:rPr>
        <w:t>Manual N°74: Guidelines for Electrical Transmission Line Structural Loading.</w:t>
      </w:r>
    </w:p>
    <w:p w:rsidRPr="00A26E6F" w:rsidR="00B36B5D" w:rsidRDefault="00B36B5D" w14:paraId="16D326EB" w14:textId="77777777">
      <w:pPr>
        <w:pStyle w:val="Prrafodelista"/>
        <w:numPr>
          <w:ilvl w:val="0"/>
          <w:numId w:val="17"/>
        </w:numPr>
        <w:spacing w:before="120" w:line="288" w:lineRule="auto"/>
        <w:contextualSpacing w:val="0"/>
        <w:rPr>
          <w:lang w:val="en-US"/>
        </w:rPr>
      </w:pPr>
      <w:r w:rsidRPr="00A26E6F">
        <w:rPr>
          <w:lang w:val="en-US"/>
        </w:rPr>
        <w:t>Manual N°133 ASCE: Substation Structure Design Guide.</w:t>
      </w:r>
    </w:p>
    <w:p w:rsidRPr="00A26E6F" w:rsidR="00B36B5D" w:rsidRDefault="00B36B5D" w14:paraId="3D88B673" w14:textId="77777777">
      <w:pPr>
        <w:pStyle w:val="Prrafodelista"/>
        <w:numPr>
          <w:ilvl w:val="0"/>
          <w:numId w:val="17"/>
        </w:numPr>
        <w:spacing w:before="120" w:line="288" w:lineRule="auto"/>
        <w:contextualSpacing w:val="0"/>
        <w:rPr>
          <w:lang w:val="en-US"/>
        </w:rPr>
      </w:pPr>
      <w:r w:rsidRPr="00A26E6F">
        <w:rPr>
          <w:lang w:val="en-US"/>
        </w:rPr>
        <w:t>ASTM A6: General requirements for rolled structural steel bars.</w:t>
      </w:r>
    </w:p>
    <w:p w:rsidRPr="00A26E6F" w:rsidR="00B36B5D" w:rsidRDefault="00B36B5D" w14:paraId="40CC32A4" w14:textId="77777777">
      <w:pPr>
        <w:pStyle w:val="Prrafodelista"/>
        <w:numPr>
          <w:ilvl w:val="0"/>
          <w:numId w:val="17"/>
        </w:numPr>
        <w:spacing w:before="120" w:line="288" w:lineRule="auto"/>
        <w:contextualSpacing w:val="0"/>
        <w:rPr>
          <w:lang w:val="en-US"/>
        </w:rPr>
      </w:pPr>
      <w:r w:rsidRPr="00A26E6F">
        <w:rPr>
          <w:lang w:val="en-US"/>
        </w:rPr>
        <w:t>ASTM A36: Standard Specification for Carbon Structural Steel.</w:t>
      </w:r>
    </w:p>
    <w:p w:rsidRPr="00A26E6F" w:rsidR="00B36B5D" w:rsidRDefault="00B36B5D" w14:paraId="74BFA7C0" w14:textId="77777777">
      <w:pPr>
        <w:pStyle w:val="Prrafodelista"/>
        <w:numPr>
          <w:ilvl w:val="0"/>
          <w:numId w:val="17"/>
        </w:numPr>
        <w:spacing w:before="120" w:line="288" w:lineRule="auto"/>
        <w:contextualSpacing w:val="0"/>
        <w:rPr>
          <w:lang w:val="en-US"/>
        </w:rPr>
      </w:pPr>
      <w:r w:rsidRPr="00A26E6F">
        <w:rPr>
          <w:lang w:val="en-US"/>
        </w:rPr>
        <w:t xml:space="preserve">ASTM A53: Standard </w:t>
      </w:r>
      <w:proofErr w:type="spellStart"/>
      <w:r w:rsidRPr="00A26E6F">
        <w:rPr>
          <w:lang w:val="en-US"/>
        </w:rPr>
        <w:t>Speci</w:t>
      </w:r>
      <w:proofErr w:type="spellEnd"/>
      <w:r w:rsidRPr="00473DC8">
        <w:t>ﬁ</w:t>
      </w:r>
      <w:r w:rsidRPr="00A26E6F">
        <w:rPr>
          <w:lang w:val="en-US"/>
        </w:rPr>
        <w:t>cation for Pipe, Steel, Black and Hot-Dipped, Zinc-Coated, Welded and Seamless</w:t>
      </w:r>
    </w:p>
    <w:p w:rsidRPr="00A26E6F" w:rsidR="00B36B5D" w:rsidRDefault="00B36B5D" w14:paraId="77935959" w14:textId="77777777">
      <w:pPr>
        <w:pStyle w:val="Prrafodelista"/>
        <w:numPr>
          <w:ilvl w:val="0"/>
          <w:numId w:val="17"/>
        </w:numPr>
        <w:spacing w:before="120" w:line="288" w:lineRule="auto"/>
        <w:contextualSpacing w:val="0"/>
        <w:rPr>
          <w:lang w:val="en-US"/>
        </w:rPr>
      </w:pPr>
      <w:r w:rsidRPr="00A26E6F">
        <w:rPr>
          <w:lang w:val="en-US"/>
        </w:rPr>
        <w:t>ASTM A123: Standard Specification for Zinc (Hot Dip Galvanized) Coatings on Iron and Steel Products.</w:t>
      </w:r>
    </w:p>
    <w:p w:rsidRPr="00A26E6F" w:rsidR="00B36B5D" w:rsidRDefault="00B36B5D" w14:paraId="6AD79B0C" w14:textId="77777777">
      <w:pPr>
        <w:pStyle w:val="Prrafodelista"/>
        <w:numPr>
          <w:ilvl w:val="0"/>
          <w:numId w:val="17"/>
        </w:numPr>
        <w:spacing w:before="120" w:line="288" w:lineRule="auto"/>
        <w:contextualSpacing w:val="0"/>
        <w:rPr>
          <w:lang w:val="en-US"/>
        </w:rPr>
      </w:pPr>
      <w:r w:rsidRPr="00A26E6F">
        <w:rPr>
          <w:lang w:val="en-US"/>
        </w:rPr>
        <w:t>ASTM A143: Standard Practice for Safeguarding Against Embrittlement of Hot Dip Galvanized Structural Steel Products and Procedure for Detecting Embrittlement.</w:t>
      </w:r>
    </w:p>
    <w:p w:rsidRPr="00A26E6F" w:rsidR="00B36B5D" w:rsidRDefault="00B36B5D" w14:paraId="6C6414F7" w14:textId="77777777">
      <w:pPr>
        <w:pStyle w:val="Prrafodelista"/>
        <w:numPr>
          <w:ilvl w:val="0"/>
          <w:numId w:val="17"/>
        </w:numPr>
        <w:spacing w:before="120" w:line="288" w:lineRule="auto"/>
        <w:contextualSpacing w:val="0"/>
        <w:rPr>
          <w:lang w:val="en-US"/>
        </w:rPr>
      </w:pPr>
      <w:r w:rsidRPr="00A26E6F">
        <w:rPr>
          <w:lang w:val="en-US"/>
        </w:rPr>
        <w:t>ASTM A153: Standard Specification for Zinc Coating (Hot Dip) on iron and Steel Hardware.</w:t>
      </w:r>
    </w:p>
    <w:p w:rsidRPr="00A26E6F" w:rsidR="00B36B5D" w:rsidRDefault="00B36B5D" w14:paraId="56854070" w14:textId="77777777">
      <w:pPr>
        <w:pStyle w:val="Prrafodelista"/>
        <w:numPr>
          <w:ilvl w:val="0"/>
          <w:numId w:val="17"/>
        </w:numPr>
        <w:spacing w:before="120" w:line="288" w:lineRule="auto"/>
        <w:contextualSpacing w:val="0"/>
        <w:rPr>
          <w:lang w:val="en-US"/>
        </w:rPr>
      </w:pPr>
      <w:r w:rsidRPr="00A26E6F">
        <w:rPr>
          <w:lang w:val="en-US"/>
        </w:rPr>
        <w:t>ASTM A193: Standard Specification for Alloy-Steel and Stainless-Steel Bolting Materials for High- Temperature Service.</w:t>
      </w:r>
    </w:p>
    <w:p w:rsidRPr="00A26E6F" w:rsidR="00B36B5D" w:rsidRDefault="00B36B5D" w14:paraId="5105FA81" w14:textId="77777777">
      <w:pPr>
        <w:pStyle w:val="Prrafodelista"/>
        <w:numPr>
          <w:ilvl w:val="0"/>
          <w:numId w:val="17"/>
        </w:numPr>
        <w:spacing w:before="120" w:line="288" w:lineRule="auto"/>
        <w:contextualSpacing w:val="0"/>
        <w:rPr>
          <w:lang w:val="en-US"/>
        </w:rPr>
      </w:pPr>
      <w:r w:rsidRPr="00A26E6F">
        <w:rPr>
          <w:lang w:val="en-US"/>
        </w:rPr>
        <w:t>ASTM A325: High – strength bolts for structural steel joints.</w:t>
      </w:r>
    </w:p>
    <w:p w:rsidRPr="00A26E6F" w:rsidR="00B36B5D" w:rsidRDefault="00B36B5D" w14:paraId="6D67FD54" w14:textId="77777777">
      <w:pPr>
        <w:pStyle w:val="Prrafodelista"/>
        <w:numPr>
          <w:ilvl w:val="0"/>
          <w:numId w:val="17"/>
        </w:numPr>
        <w:spacing w:before="120" w:line="288" w:lineRule="auto"/>
        <w:contextualSpacing w:val="0"/>
        <w:rPr>
          <w:lang w:val="en-US"/>
        </w:rPr>
      </w:pPr>
      <w:r w:rsidRPr="00A26E6F">
        <w:rPr>
          <w:lang w:val="en-US"/>
        </w:rPr>
        <w:t>ASTM A394: Steel transmission towers bolts zinc coated.</w:t>
      </w:r>
    </w:p>
    <w:p w:rsidRPr="00A26E6F" w:rsidR="00B36B5D" w:rsidRDefault="00B36B5D" w14:paraId="496E70E2" w14:textId="77777777">
      <w:pPr>
        <w:pStyle w:val="Prrafodelista"/>
        <w:numPr>
          <w:ilvl w:val="0"/>
          <w:numId w:val="17"/>
        </w:numPr>
        <w:spacing w:before="120" w:line="288" w:lineRule="auto"/>
        <w:contextualSpacing w:val="0"/>
        <w:rPr>
          <w:lang w:val="en-US"/>
        </w:rPr>
      </w:pPr>
      <w:r w:rsidRPr="00A26E6F">
        <w:rPr>
          <w:lang w:val="en-US"/>
        </w:rPr>
        <w:t>ASTM A500: Cold-Formed Welded and Seamless Carbon Steel Structural Tubing in Rounds and Shapes.</w:t>
      </w:r>
    </w:p>
    <w:p w:rsidRPr="00A26E6F" w:rsidR="00B36B5D" w:rsidRDefault="00B36B5D" w14:paraId="2CED6133" w14:textId="77777777">
      <w:pPr>
        <w:pStyle w:val="Prrafodelista"/>
        <w:numPr>
          <w:ilvl w:val="0"/>
          <w:numId w:val="17"/>
        </w:numPr>
        <w:spacing w:before="120" w:line="288" w:lineRule="auto"/>
        <w:contextualSpacing w:val="0"/>
        <w:rPr>
          <w:lang w:val="en-US"/>
        </w:rPr>
      </w:pPr>
      <w:r w:rsidRPr="00A26E6F">
        <w:rPr>
          <w:lang w:val="en-US"/>
        </w:rPr>
        <w:t>ASTM A563: Standard Specification for Carbon and Alloy Steel Nuts.</w:t>
      </w:r>
    </w:p>
    <w:p w:rsidRPr="00A26E6F" w:rsidR="00B36B5D" w:rsidRDefault="00B36B5D" w14:paraId="29B6A5DD" w14:textId="77777777">
      <w:pPr>
        <w:pStyle w:val="Prrafodelista"/>
        <w:numPr>
          <w:ilvl w:val="0"/>
          <w:numId w:val="17"/>
        </w:numPr>
        <w:spacing w:before="120" w:line="288" w:lineRule="auto"/>
        <w:contextualSpacing w:val="0"/>
        <w:rPr>
          <w:lang w:val="en-US"/>
        </w:rPr>
      </w:pPr>
      <w:r w:rsidRPr="00A26E6F">
        <w:rPr>
          <w:lang w:val="en-US"/>
        </w:rPr>
        <w:t>ASTM A572: High – strength how-alloy structural steel.</w:t>
      </w:r>
    </w:p>
    <w:p w:rsidRPr="00A26E6F" w:rsidR="00B36B5D" w:rsidRDefault="00B36B5D" w14:paraId="5F05DBEF" w14:textId="77777777">
      <w:pPr>
        <w:pStyle w:val="Prrafodelista"/>
        <w:numPr>
          <w:ilvl w:val="0"/>
          <w:numId w:val="17"/>
        </w:numPr>
        <w:spacing w:before="120" w:line="288" w:lineRule="auto"/>
        <w:contextualSpacing w:val="0"/>
        <w:rPr>
          <w:lang w:val="en-US"/>
        </w:rPr>
      </w:pPr>
      <w:r w:rsidRPr="00A26E6F">
        <w:rPr>
          <w:lang w:val="en-US"/>
        </w:rPr>
        <w:t>ASTM A780: Standard Practice for Repair of Damaged and Uncoated Areas of Hot-Dip Galvanized Coatings.</w:t>
      </w:r>
    </w:p>
    <w:p w:rsidRPr="00A26E6F" w:rsidR="00B36B5D" w:rsidRDefault="00B36B5D" w14:paraId="7ED3590E" w14:textId="77777777">
      <w:pPr>
        <w:pStyle w:val="Prrafodelista"/>
        <w:numPr>
          <w:ilvl w:val="0"/>
          <w:numId w:val="17"/>
        </w:numPr>
        <w:spacing w:before="120" w:line="288" w:lineRule="auto"/>
        <w:contextualSpacing w:val="0"/>
        <w:rPr>
          <w:lang w:val="en-US"/>
        </w:rPr>
      </w:pPr>
      <w:r w:rsidRPr="00A26E6F">
        <w:rPr>
          <w:lang w:val="en-US"/>
        </w:rPr>
        <w:t>ASTM1785: Standard Specification for Poly (Vinyl Chloride) (PVC) Plastic Pipe, Schedules 40, 80, and 120.</w:t>
      </w:r>
    </w:p>
    <w:p w:rsidRPr="00A26E6F" w:rsidR="00B36B5D" w:rsidRDefault="00B36B5D" w14:paraId="0D0C6A3F" w14:textId="77777777">
      <w:pPr>
        <w:pStyle w:val="Prrafodelista"/>
        <w:numPr>
          <w:ilvl w:val="0"/>
          <w:numId w:val="17"/>
        </w:numPr>
        <w:spacing w:before="120" w:line="288" w:lineRule="auto"/>
        <w:contextualSpacing w:val="0"/>
        <w:rPr>
          <w:lang w:val="en-US"/>
        </w:rPr>
      </w:pPr>
      <w:r w:rsidRPr="00A26E6F">
        <w:rPr>
          <w:lang w:val="en-US"/>
        </w:rPr>
        <w:t>ASTM D2466: Standard Specification for Poly (Vinyl Chloride) (PVC) Plastic Pipe Fittings, Schedule 40.</w:t>
      </w:r>
    </w:p>
    <w:p w:rsidRPr="00A26E6F" w:rsidR="00B36B5D" w:rsidRDefault="00B36B5D" w14:paraId="3054A59D" w14:textId="77777777">
      <w:pPr>
        <w:pStyle w:val="Prrafodelista"/>
        <w:numPr>
          <w:ilvl w:val="0"/>
          <w:numId w:val="17"/>
        </w:numPr>
        <w:spacing w:before="120" w:line="288" w:lineRule="auto"/>
        <w:contextualSpacing w:val="0"/>
        <w:rPr>
          <w:lang w:val="en-US"/>
        </w:rPr>
      </w:pPr>
      <w:r w:rsidRPr="00A26E6F">
        <w:rPr>
          <w:lang w:val="en-US"/>
        </w:rPr>
        <w:t>ASTM D2729: Standard Specification for Poly (Vinyl Chloride) (PVC) Sewer Pipe and Fittings.</w:t>
      </w:r>
    </w:p>
    <w:p w:rsidRPr="00A26E6F" w:rsidR="00B36B5D" w:rsidRDefault="00B36B5D" w14:paraId="3A6250C0" w14:textId="77777777">
      <w:pPr>
        <w:pStyle w:val="Prrafodelista"/>
        <w:numPr>
          <w:ilvl w:val="0"/>
          <w:numId w:val="17"/>
        </w:numPr>
        <w:spacing w:before="120" w:line="288" w:lineRule="auto"/>
        <w:contextualSpacing w:val="0"/>
        <w:rPr>
          <w:lang w:val="en-US"/>
        </w:rPr>
      </w:pPr>
      <w:r w:rsidRPr="00A26E6F">
        <w:rPr>
          <w:lang w:val="en-US"/>
        </w:rPr>
        <w:t>ASTM F436: Standard Specification for Hardened Steel Washers Inch and Metric Dimensions.</w:t>
      </w:r>
    </w:p>
    <w:p w:rsidRPr="00A26E6F" w:rsidR="00B36B5D" w:rsidRDefault="00B36B5D" w14:paraId="68C0B1FC" w14:textId="77777777">
      <w:pPr>
        <w:pStyle w:val="Prrafodelista"/>
        <w:numPr>
          <w:ilvl w:val="0"/>
          <w:numId w:val="17"/>
        </w:numPr>
        <w:spacing w:before="120" w:line="288" w:lineRule="auto"/>
        <w:contextualSpacing w:val="0"/>
        <w:rPr>
          <w:lang w:val="en-US"/>
        </w:rPr>
      </w:pPr>
      <w:r w:rsidRPr="00A26E6F">
        <w:rPr>
          <w:lang w:val="en-US"/>
        </w:rPr>
        <w:t>ASTM E23: Standard Test Methods for Notched Bar Impact Testing of Metallic Materials.</w:t>
      </w:r>
    </w:p>
    <w:p w:rsidRPr="00A26E6F" w:rsidR="00B36B5D" w:rsidRDefault="00B36B5D" w14:paraId="43790164" w14:textId="77777777">
      <w:pPr>
        <w:pStyle w:val="Prrafodelista"/>
        <w:numPr>
          <w:ilvl w:val="0"/>
          <w:numId w:val="17"/>
        </w:numPr>
        <w:spacing w:before="120" w:line="288" w:lineRule="auto"/>
        <w:contextualSpacing w:val="0"/>
        <w:rPr>
          <w:lang w:val="en-US"/>
        </w:rPr>
      </w:pPr>
      <w:r w:rsidRPr="00A26E6F">
        <w:rPr>
          <w:lang w:val="en-US"/>
        </w:rPr>
        <w:t>AWS: Structural welding Code-Steel D1.1.</w:t>
      </w:r>
    </w:p>
    <w:p w:rsidRPr="00473DC8" w:rsidR="00B36B5D" w:rsidRDefault="00B36B5D" w14:paraId="143721F0" w14:textId="77777777">
      <w:pPr>
        <w:pStyle w:val="Prrafodelista"/>
        <w:numPr>
          <w:ilvl w:val="0"/>
          <w:numId w:val="17"/>
        </w:numPr>
        <w:spacing w:before="120" w:line="288" w:lineRule="auto"/>
        <w:contextualSpacing w:val="0"/>
      </w:pPr>
      <w:r w:rsidRPr="00473DC8">
        <w:t>EN 10025: Productos laminados en caliente, de acero no aleado, para construcciones metálicas de uso general.</w:t>
      </w:r>
    </w:p>
    <w:p w:rsidRPr="00A26E6F" w:rsidR="00B36B5D" w:rsidRDefault="00B36B5D" w14:paraId="221DA80A" w14:textId="77777777">
      <w:pPr>
        <w:pStyle w:val="Prrafodelista"/>
        <w:numPr>
          <w:ilvl w:val="0"/>
          <w:numId w:val="17"/>
        </w:numPr>
        <w:spacing w:before="120" w:line="288" w:lineRule="auto"/>
        <w:contextualSpacing w:val="0"/>
        <w:rPr>
          <w:lang w:val="en-US"/>
        </w:rPr>
      </w:pPr>
      <w:r w:rsidRPr="00A26E6F">
        <w:rPr>
          <w:lang w:val="en-US"/>
        </w:rPr>
        <w:t>ISO 898-1: Mechanical properties of fasteners made of carbon Steel and alloy Steel.</w:t>
      </w:r>
    </w:p>
    <w:p w:rsidRPr="00473DC8" w:rsidR="00B36B5D" w:rsidRDefault="00B36B5D" w14:paraId="66C455C8" w14:textId="77777777">
      <w:pPr>
        <w:pStyle w:val="Prrafodelista"/>
        <w:numPr>
          <w:ilvl w:val="0"/>
          <w:numId w:val="17"/>
        </w:numPr>
        <w:spacing w:before="120" w:line="288" w:lineRule="auto"/>
        <w:contextualSpacing w:val="0"/>
      </w:pPr>
      <w:r w:rsidRPr="00473DC8">
        <w:t xml:space="preserve">DIN 267: </w:t>
      </w:r>
      <w:proofErr w:type="spellStart"/>
      <w:r w:rsidRPr="00473DC8">
        <w:t>Verbindungselemente</w:t>
      </w:r>
      <w:proofErr w:type="spellEnd"/>
      <w:r w:rsidRPr="00473DC8">
        <w:t>.</w:t>
      </w:r>
    </w:p>
    <w:p w:rsidRPr="00A26E6F" w:rsidR="00B36B5D" w:rsidRDefault="00B36B5D" w14:paraId="151BC4CF" w14:textId="77777777">
      <w:pPr>
        <w:pStyle w:val="Prrafodelista"/>
        <w:numPr>
          <w:ilvl w:val="0"/>
          <w:numId w:val="17"/>
        </w:numPr>
        <w:spacing w:before="120" w:line="288" w:lineRule="auto"/>
        <w:contextualSpacing w:val="0"/>
        <w:rPr>
          <w:lang w:val="en-US"/>
        </w:rPr>
      </w:pPr>
      <w:r w:rsidRPr="00A26E6F">
        <w:rPr>
          <w:lang w:val="en-US"/>
        </w:rPr>
        <w:t xml:space="preserve">DIN 7990: </w:t>
      </w:r>
      <w:proofErr w:type="spellStart"/>
      <w:r w:rsidRPr="00A26E6F">
        <w:rPr>
          <w:lang w:val="en-US"/>
        </w:rPr>
        <w:t>Sechskantschrauben</w:t>
      </w:r>
      <w:proofErr w:type="spellEnd"/>
      <w:r w:rsidRPr="00A26E6F">
        <w:rPr>
          <w:lang w:val="en-US"/>
        </w:rPr>
        <w:t xml:space="preserve"> </w:t>
      </w:r>
      <w:proofErr w:type="spellStart"/>
      <w:r w:rsidRPr="00A26E6F">
        <w:rPr>
          <w:lang w:val="en-US"/>
        </w:rPr>
        <w:t>mit</w:t>
      </w:r>
      <w:proofErr w:type="spellEnd"/>
      <w:r w:rsidRPr="00A26E6F">
        <w:rPr>
          <w:lang w:val="en-US"/>
        </w:rPr>
        <w:t xml:space="preserve"> </w:t>
      </w:r>
      <w:proofErr w:type="spellStart"/>
      <w:r w:rsidRPr="00A26E6F">
        <w:rPr>
          <w:lang w:val="en-US"/>
        </w:rPr>
        <w:t>Sechskantmuttern</w:t>
      </w:r>
      <w:proofErr w:type="spellEnd"/>
      <w:r w:rsidRPr="00A26E6F">
        <w:rPr>
          <w:lang w:val="en-US"/>
        </w:rPr>
        <w:t xml:space="preserve"> </w:t>
      </w:r>
      <w:proofErr w:type="spellStart"/>
      <w:r w:rsidRPr="00A26E6F">
        <w:rPr>
          <w:lang w:val="en-US"/>
        </w:rPr>
        <w:t>fûr</w:t>
      </w:r>
      <w:proofErr w:type="spellEnd"/>
      <w:r w:rsidRPr="00A26E6F">
        <w:rPr>
          <w:lang w:val="en-US"/>
        </w:rPr>
        <w:t xml:space="preserve"> </w:t>
      </w:r>
      <w:proofErr w:type="spellStart"/>
      <w:r w:rsidRPr="00A26E6F">
        <w:rPr>
          <w:lang w:val="en-US"/>
        </w:rPr>
        <w:t>stahlkonstrucktionen</w:t>
      </w:r>
      <w:proofErr w:type="spellEnd"/>
      <w:r w:rsidRPr="00A26E6F">
        <w:rPr>
          <w:lang w:val="en-US"/>
        </w:rPr>
        <w:t>.</w:t>
      </w:r>
    </w:p>
    <w:p w:rsidRPr="00A26E6F" w:rsidR="00B36B5D" w:rsidRDefault="00B36B5D" w14:paraId="6559E2EF" w14:textId="77777777">
      <w:pPr>
        <w:pStyle w:val="Prrafodelista"/>
        <w:numPr>
          <w:ilvl w:val="0"/>
          <w:numId w:val="17"/>
        </w:numPr>
        <w:spacing w:before="120" w:line="288" w:lineRule="auto"/>
        <w:contextualSpacing w:val="0"/>
        <w:rPr>
          <w:lang w:val="en-US"/>
        </w:rPr>
      </w:pPr>
      <w:r w:rsidRPr="00A26E6F">
        <w:rPr>
          <w:lang w:val="en-US"/>
        </w:rPr>
        <w:t xml:space="preserve">ANSI B18.21.1: Washers: Helical </w:t>
      </w:r>
      <w:proofErr w:type="gramStart"/>
      <w:r w:rsidRPr="00A26E6F">
        <w:rPr>
          <w:lang w:val="en-US"/>
        </w:rPr>
        <w:t>Spring-Lock</w:t>
      </w:r>
      <w:proofErr w:type="gramEnd"/>
      <w:r w:rsidRPr="00A26E6F">
        <w:rPr>
          <w:lang w:val="en-US"/>
        </w:rPr>
        <w:t>, Tooth Lock and Plain Washers (Inch Series)</w:t>
      </w:r>
    </w:p>
    <w:p w:rsidRPr="00A26E6F" w:rsidR="00B36B5D" w:rsidRDefault="00B36B5D" w14:paraId="4463CB55" w14:textId="77777777">
      <w:pPr>
        <w:pStyle w:val="Prrafodelista"/>
        <w:numPr>
          <w:ilvl w:val="0"/>
          <w:numId w:val="17"/>
        </w:numPr>
        <w:spacing w:before="120" w:line="288" w:lineRule="auto"/>
        <w:contextualSpacing w:val="0"/>
        <w:rPr>
          <w:lang w:val="en-US"/>
        </w:rPr>
      </w:pPr>
      <w:r w:rsidRPr="00A26E6F">
        <w:rPr>
          <w:lang w:val="en-US"/>
        </w:rPr>
        <w:t>ANSI C80.1-2020 Edition: Electrical Rigid Steel Conduit.</w:t>
      </w:r>
    </w:p>
    <w:p w:rsidRPr="00A26E6F" w:rsidR="00B36B5D" w:rsidRDefault="00B36B5D" w14:paraId="437C53EB" w14:textId="77777777">
      <w:pPr>
        <w:pStyle w:val="Prrafodelista"/>
        <w:numPr>
          <w:ilvl w:val="0"/>
          <w:numId w:val="17"/>
        </w:numPr>
        <w:spacing w:before="120" w:line="288" w:lineRule="auto"/>
        <w:contextualSpacing w:val="0"/>
        <w:rPr>
          <w:lang w:val="en-US"/>
        </w:rPr>
      </w:pPr>
      <w:r w:rsidRPr="00A26E6F">
        <w:rPr>
          <w:lang w:val="en-US"/>
        </w:rPr>
        <w:t>ANSI/TIA-222-G: Structural Standard for Antenna Supporting Structures and Antennas.</w:t>
      </w:r>
    </w:p>
    <w:p w:rsidRPr="00473DC8" w:rsidR="00B36B5D" w:rsidRDefault="00B36B5D" w14:paraId="13AC489F" w14:textId="77777777">
      <w:pPr>
        <w:pStyle w:val="Prrafodelista"/>
        <w:numPr>
          <w:ilvl w:val="0"/>
          <w:numId w:val="17"/>
        </w:numPr>
        <w:spacing w:before="120" w:line="288" w:lineRule="auto"/>
        <w:contextualSpacing w:val="0"/>
      </w:pPr>
      <w:r w:rsidRPr="00473DC8">
        <w:t xml:space="preserve">ACI 318: American Concrete </w:t>
      </w:r>
      <w:proofErr w:type="spellStart"/>
      <w:r w:rsidRPr="00473DC8">
        <w:t>Institute</w:t>
      </w:r>
      <w:proofErr w:type="spellEnd"/>
      <w:r w:rsidRPr="00473DC8">
        <w:t>.</w:t>
      </w:r>
    </w:p>
    <w:p w:rsidRPr="00A26E6F" w:rsidR="00B36B5D" w:rsidRDefault="00B36B5D" w14:paraId="536AC4F7" w14:textId="77777777">
      <w:pPr>
        <w:pStyle w:val="Prrafodelista"/>
        <w:numPr>
          <w:ilvl w:val="0"/>
          <w:numId w:val="17"/>
        </w:numPr>
        <w:spacing w:before="120" w:line="288" w:lineRule="auto"/>
        <w:contextualSpacing w:val="0"/>
        <w:rPr>
          <w:lang w:val="en-US"/>
        </w:rPr>
      </w:pPr>
      <w:r w:rsidRPr="00A26E6F">
        <w:rPr>
          <w:lang w:val="en-US"/>
        </w:rPr>
        <w:t>AASHTO Standard Specifications for Highway Bridge.</w:t>
      </w:r>
    </w:p>
    <w:p w:rsidRPr="00A26E6F" w:rsidR="00B36B5D" w:rsidRDefault="00B36B5D" w14:paraId="42132354" w14:textId="77777777">
      <w:pPr>
        <w:pStyle w:val="Prrafodelista"/>
        <w:numPr>
          <w:ilvl w:val="0"/>
          <w:numId w:val="17"/>
        </w:numPr>
        <w:spacing w:before="120" w:line="288" w:lineRule="auto"/>
        <w:contextualSpacing w:val="0"/>
        <w:rPr>
          <w:lang w:val="en-US"/>
        </w:rPr>
      </w:pPr>
      <w:r w:rsidRPr="00A26E6F">
        <w:rPr>
          <w:lang w:val="en-US"/>
        </w:rPr>
        <w:t xml:space="preserve">GB/T700-2006: Carbon structural </w:t>
      </w:r>
      <w:proofErr w:type="gramStart"/>
      <w:r w:rsidRPr="00A26E6F">
        <w:rPr>
          <w:lang w:val="en-US"/>
        </w:rPr>
        <w:t>steels</w:t>
      </w:r>
      <w:proofErr w:type="gramEnd"/>
      <w:r w:rsidRPr="00A26E6F">
        <w:rPr>
          <w:lang w:val="en-US"/>
        </w:rPr>
        <w:t>.</w:t>
      </w:r>
    </w:p>
    <w:p w:rsidRPr="00A26E6F" w:rsidR="00B36B5D" w:rsidRDefault="00B36B5D" w14:paraId="733F210F" w14:textId="77777777">
      <w:pPr>
        <w:pStyle w:val="Prrafodelista"/>
        <w:numPr>
          <w:ilvl w:val="0"/>
          <w:numId w:val="17"/>
        </w:numPr>
        <w:spacing w:before="120" w:line="288" w:lineRule="auto"/>
        <w:contextualSpacing w:val="0"/>
        <w:rPr>
          <w:lang w:val="en-US"/>
        </w:rPr>
      </w:pPr>
      <w:r w:rsidRPr="00A26E6F">
        <w:rPr>
          <w:lang w:val="en-US"/>
        </w:rPr>
        <w:t>GB/T1591-2008: High strength low alloy structural steels.</w:t>
      </w:r>
    </w:p>
    <w:p w:rsidRPr="00BB6752" w:rsidR="00B36B5D" w:rsidP="00673BA4" w:rsidRDefault="00B36B5D" w14:paraId="1C04A9FE" w14:textId="7E555713">
      <w:pPr>
        <w:pStyle w:val="Ttulo1"/>
      </w:pPr>
      <w:bookmarkStart w:name="_Toc188958599" w:id="6"/>
      <w:r w:rsidRPr="00E6754D">
        <w:t>ANALISIS Y DISEÑO DE ESTRUCTURAS METÁLICAS DE SUBESTACIONES</w:t>
      </w:r>
      <w:bookmarkEnd w:id="6"/>
    </w:p>
    <w:p w:rsidR="00B36B5D" w:rsidP="005468E6" w:rsidRDefault="00B36B5D" w14:paraId="72BF5F95" w14:textId="23878F83">
      <w:pPr>
        <w:ind w:left="0"/>
      </w:pPr>
      <w:r w:rsidRPr="00B36B5D">
        <w:t>Las estructuras metálicas de Subestaciones Eléctricas podrán ser del tipo enrejado de perfiles laminados de acero galvanizado en caliente con uniones apernadas, o estructuras en perfilería de alma llena galvanizada laminada en caliente.</w:t>
      </w:r>
    </w:p>
    <w:p w:rsidR="00B36B5D" w:rsidP="00673BA4" w:rsidRDefault="00B36B5D" w14:paraId="3CBB2AAA" w14:textId="137DE6BB">
      <w:pPr>
        <w:pStyle w:val="Ttulo2"/>
      </w:pPr>
      <w:bookmarkStart w:name="_Toc188958600" w:id="7"/>
      <w:r>
        <w:t>MATERIALES</w:t>
      </w:r>
      <w:bookmarkEnd w:id="7"/>
    </w:p>
    <w:p w:rsidR="00B36B5D" w:rsidP="00673BA4" w:rsidRDefault="00B36B5D" w14:paraId="5E44C17B" w14:textId="34D7A278">
      <w:pPr>
        <w:pStyle w:val="Ttulo2"/>
        <w:numPr>
          <w:ilvl w:val="2"/>
          <w:numId w:val="1"/>
        </w:numPr>
      </w:pPr>
      <w:bookmarkStart w:name="_Toc188958601" w:id="8"/>
      <w:r>
        <w:t>PERFILES Y PLACAS</w:t>
      </w:r>
      <w:bookmarkEnd w:id="8"/>
    </w:p>
    <w:p w:rsidR="00B36B5D" w:rsidP="00673BA4" w:rsidRDefault="00B36B5D" w14:paraId="7215AC0A" w14:textId="508F8073">
      <w:pPr>
        <w:ind w:left="0"/>
      </w:pPr>
      <w:r w:rsidRPr="00B36B5D">
        <w:t>Las estructuras metálicas se diseñarán con perfiles ángulos laminados y compactos. El acero de estos perfiles deberá cumplir con alguna de las siguientes normas, según se determine en cada proyecto el tipo de acero a utilizar:</w:t>
      </w:r>
    </w:p>
    <w:p w:rsidRPr="00325820" w:rsidR="00B36B5D" w:rsidRDefault="00B36B5D" w14:paraId="6059ABBA" w14:textId="77777777">
      <w:pPr>
        <w:pStyle w:val="Prrafodelista"/>
        <w:numPr>
          <w:ilvl w:val="0"/>
          <w:numId w:val="18"/>
        </w:numPr>
        <w:spacing w:before="120" w:line="288" w:lineRule="auto"/>
        <w:contextualSpacing w:val="0"/>
      </w:pPr>
      <w:r w:rsidRPr="00325820">
        <w:t xml:space="preserve">Normas </w:t>
      </w:r>
      <w:proofErr w:type="spellStart"/>
      <w:r w:rsidRPr="00325820">
        <w:t>NCh</w:t>
      </w:r>
      <w:proofErr w:type="spellEnd"/>
      <w:r w:rsidRPr="00325820">
        <w:t xml:space="preserve"> 203, calidades A240ES y A345ES.</w:t>
      </w:r>
    </w:p>
    <w:p w:rsidRPr="00325820" w:rsidR="00B36B5D" w:rsidRDefault="00B36B5D" w14:paraId="6B1DDCCA" w14:textId="77777777">
      <w:pPr>
        <w:pStyle w:val="Prrafodelista"/>
        <w:numPr>
          <w:ilvl w:val="0"/>
          <w:numId w:val="18"/>
        </w:numPr>
        <w:spacing w:before="120" w:line="288" w:lineRule="auto"/>
        <w:contextualSpacing w:val="0"/>
      </w:pPr>
      <w:r w:rsidRPr="00325820">
        <w:t>Normas ASTM A36 y A572 grado 50.</w:t>
      </w:r>
    </w:p>
    <w:p w:rsidRPr="00325820" w:rsidR="00B36B5D" w:rsidRDefault="00B36B5D" w14:paraId="73AC2E36" w14:textId="77777777">
      <w:pPr>
        <w:pStyle w:val="Prrafodelista"/>
        <w:numPr>
          <w:ilvl w:val="0"/>
          <w:numId w:val="18"/>
        </w:numPr>
        <w:spacing w:before="120" w:line="288" w:lineRule="auto"/>
        <w:contextualSpacing w:val="0"/>
      </w:pPr>
      <w:r w:rsidRPr="00325820">
        <w:t xml:space="preserve">Norma EN 10025, calidades </w:t>
      </w:r>
      <w:proofErr w:type="spellStart"/>
      <w:r w:rsidRPr="00325820">
        <w:t>St</w:t>
      </w:r>
      <w:proofErr w:type="spellEnd"/>
      <w:r w:rsidRPr="00325820">
        <w:t xml:space="preserve"> 37-2 y/o </w:t>
      </w:r>
      <w:proofErr w:type="spellStart"/>
      <w:r w:rsidRPr="00325820">
        <w:t>St</w:t>
      </w:r>
      <w:proofErr w:type="spellEnd"/>
      <w:r w:rsidRPr="00325820">
        <w:t xml:space="preserve"> A52-3.</w:t>
      </w:r>
    </w:p>
    <w:p w:rsidRPr="00325820" w:rsidR="00B36B5D" w:rsidRDefault="00B36B5D" w14:paraId="2F75BF23" w14:textId="77777777">
      <w:pPr>
        <w:pStyle w:val="Prrafodelista"/>
        <w:numPr>
          <w:ilvl w:val="0"/>
          <w:numId w:val="18"/>
        </w:numPr>
        <w:spacing w:before="120" w:line="288" w:lineRule="auto"/>
        <w:contextualSpacing w:val="0"/>
      </w:pPr>
      <w:r w:rsidRPr="00325820">
        <w:t>Norma GB/T700-2006, calidad Q235.</w:t>
      </w:r>
    </w:p>
    <w:p w:rsidRPr="00325820" w:rsidR="00B36B5D" w:rsidRDefault="00B36B5D" w14:paraId="53325C62" w14:textId="77777777">
      <w:pPr>
        <w:pStyle w:val="Prrafodelista"/>
        <w:numPr>
          <w:ilvl w:val="0"/>
          <w:numId w:val="18"/>
        </w:numPr>
        <w:spacing w:before="120" w:line="288" w:lineRule="auto"/>
        <w:contextualSpacing w:val="0"/>
      </w:pPr>
      <w:r w:rsidRPr="00325820">
        <w:t>Norma GB/T1591-2018, calidad Q345.</w:t>
      </w:r>
    </w:p>
    <w:p w:rsidRPr="00325820" w:rsidR="00B36B5D" w:rsidRDefault="00B36B5D" w14:paraId="4E0EFE0F" w14:textId="77777777">
      <w:pPr>
        <w:pStyle w:val="Prrafodelista"/>
        <w:numPr>
          <w:ilvl w:val="0"/>
          <w:numId w:val="18"/>
        </w:numPr>
        <w:spacing w:before="120" w:line="288" w:lineRule="auto"/>
        <w:contextualSpacing w:val="0"/>
      </w:pPr>
      <w:r w:rsidRPr="00325820">
        <w:t>Norma ASTM A53 grado B, para tubería.</w:t>
      </w:r>
    </w:p>
    <w:p w:rsidRPr="00325820" w:rsidR="00B36B5D" w:rsidRDefault="00B36B5D" w14:paraId="303552DA" w14:textId="77777777">
      <w:pPr>
        <w:pStyle w:val="Prrafodelista"/>
        <w:numPr>
          <w:ilvl w:val="0"/>
          <w:numId w:val="18"/>
        </w:numPr>
        <w:spacing w:before="120" w:line="288" w:lineRule="auto"/>
        <w:contextualSpacing w:val="0"/>
      </w:pPr>
      <w:r w:rsidRPr="00325820">
        <w:t>Norma ASTM A500.</w:t>
      </w:r>
    </w:p>
    <w:p w:rsidR="00B36B5D" w:rsidP="00673BA4" w:rsidRDefault="00B36B5D" w14:paraId="1DB7C772" w14:textId="79D56796">
      <w:pPr>
        <w:ind w:left="0"/>
      </w:pPr>
      <w:r w:rsidRPr="00B36B5D">
        <w:t xml:space="preserve">El acero de las planchas será de calidad ASTM A36, A240ES o </w:t>
      </w:r>
      <w:proofErr w:type="spellStart"/>
      <w:r w:rsidRPr="00B36B5D">
        <w:t>St</w:t>
      </w:r>
      <w:proofErr w:type="spellEnd"/>
      <w:r w:rsidRPr="00B36B5D">
        <w:t xml:space="preserve"> 37-2. Las piezas de todas las estructuras deben estar galvanizadas en caliente para asegurar la protección al óxido del acero, tanto de perfiles como de placas. Se debe verificar que todas las piezas de las estructuras sean acordes a lo especificado en los planos de montaje y construcción.</w:t>
      </w:r>
    </w:p>
    <w:p w:rsidR="00B36B5D" w:rsidP="00673BA4" w:rsidRDefault="00B36B5D" w14:paraId="6E69EDE9" w14:textId="77777777">
      <w:pPr>
        <w:pStyle w:val="Ttulo2"/>
        <w:numPr>
          <w:ilvl w:val="2"/>
          <w:numId w:val="1"/>
        </w:numPr>
      </w:pPr>
      <w:bookmarkStart w:name="_Toc188958602" w:id="9"/>
      <w:r>
        <w:t>PERFILES Y PLACAS</w:t>
      </w:r>
      <w:bookmarkEnd w:id="9"/>
    </w:p>
    <w:p w:rsidR="00B36B5D" w:rsidP="00673BA4" w:rsidRDefault="00B36B5D" w14:paraId="51D2C936" w14:textId="77777777">
      <w:pPr>
        <w:ind w:left="0"/>
      </w:pPr>
      <w:r>
        <w:t>Los pernos serán de cabeza hexagonal ASTM A394 Tipo 1, ASTM A325 o tipo 8.8 según norma DIN 267, tendrán tuercas hexagonales con sus bordes redondeados en ambas caras, con dimensiones según ASTM A394 o DIN 7990 según corresponda.</w:t>
      </w:r>
    </w:p>
    <w:p w:rsidR="00B36B5D" w:rsidP="00673BA4" w:rsidRDefault="00B36B5D" w14:paraId="75D83468" w14:textId="1E7E02E6">
      <w:pPr>
        <w:ind w:left="0"/>
      </w:pPr>
      <w:r>
        <w:t>Se considerará que los pernos llevarán arandela de presión y en los casos que sea necesario arandela plana circular según norma ASTM F436.</w:t>
      </w:r>
    </w:p>
    <w:p w:rsidRPr="00473DC8" w:rsidR="00B36B5D" w:rsidRDefault="00B36B5D" w14:paraId="63964D1B" w14:textId="77777777">
      <w:pPr>
        <w:pStyle w:val="Prrafodelista"/>
        <w:numPr>
          <w:ilvl w:val="0"/>
          <w:numId w:val="19"/>
        </w:numPr>
      </w:pPr>
      <w:r w:rsidRPr="00473DC8">
        <w:t>Los pernos deberán llevar arandela de presión y eventualmente, cuando el hilo del perno no llega a la plancha, arandela plana.</w:t>
      </w:r>
    </w:p>
    <w:p w:rsidRPr="00473DC8" w:rsidR="00B36B5D" w:rsidRDefault="00B36B5D" w14:paraId="1818F97A" w14:textId="77777777">
      <w:pPr>
        <w:pStyle w:val="Prrafodelista"/>
        <w:numPr>
          <w:ilvl w:val="0"/>
          <w:numId w:val="19"/>
        </w:numPr>
      </w:pPr>
      <w:r w:rsidRPr="00473DC8">
        <w:t>El largo de los pernos se dimensionará de modo que no se produzcan esfuerzos de cortadura en la zona con hilo y que los pernos sobresalgan tres hilos más allá de la tuerca. Si es necesario se puede usar arandelas planas para asegurar el apriete del perno.</w:t>
      </w:r>
    </w:p>
    <w:p w:rsidR="00B36B5D" w:rsidP="00673BA4" w:rsidRDefault="00B36B5D" w14:paraId="71A31996" w14:textId="3A1B6657">
      <w:pPr>
        <w:ind w:left="0"/>
      </w:pPr>
      <w:r w:rsidRPr="00B36B5D">
        <w:t>En caso de perforaciones en terreno, se debe restaurar la protección de galvanizado en dichos puntos para los perfiles y placas de acero, según las Especificaciones Técnicas Grupo SAESA: Suministro de Estructuras Metálicas para Subestaciones y Líneas de Transmisión, capítulo 9 y según la norma ASTM A780.</w:t>
      </w:r>
    </w:p>
    <w:p w:rsidR="00B36B5D" w:rsidP="00673BA4" w:rsidRDefault="00B36B5D" w14:paraId="1009821A" w14:textId="030F590C">
      <w:pPr>
        <w:pStyle w:val="Ttulo2"/>
        <w:numPr>
          <w:ilvl w:val="2"/>
          <w:numId w:val="1"/>
        </w:numPr>
      </w:pPr>
      <w:bookmarkStart w:name="_Ref188528719" w:id="10"/>
      <w:bookmarkStart w:name="_Toc188958603" w:id="11"/>
      <w:r>
        <w:t>PERNOS DE ANCLAJE</w:t>
      </w:r>
      <w:bookmarkEnd w:id="10"/>
      <w:bookmarkEnd w:id="11"/>
    </w:p>
    <w:p w:rsidR="00B36B5D" w:rsidP="00673BA4" w:rsidRDefault="00B36B5D" w14:paraId="7DED7B24" w14:textId="2AA988CF">
      <w:pPr>
        <w:ind w:left="0"/>
      </w:pPr>
      <w:r w:rsidRPr="00B36B5D">
        <w:t>Los pernos de anclaje serán tipo B7 según ASTM A193. Se podrán usar como alternativa, algunas de las siguientes calidades de acero si se garantiza que cumplen con una resiliencia de 27 Joules a 0°C:</w:t>
      </w:r>
    </w:p>
    <w:p w:rsidR="00B36B5D" w:rsidRDefault="00B36B5D" w14:paraId="5C41B083" w14:textId="5883FF86">
      <w:pPr>
        <w:pStyle w:val="Prrafodelista"/>
        <w:numPr>
          <w:ilvl w:val="0"/>
          <w:numId w:val="20"/>
        </w:numPr>
      </w:pPr>
      <w:r>
        <w:t>SAE 1010 o SAE 1020.</w:t>
      </w:r>
    </w:p>
    <w:p w:rsidR="00B36B5D" w:rsidRDefault="00B36B5D" w14:paraId="5F1D8654" w14:textId="501A1D30">
      <w:pPr>
        <w:pStyle w:val="Prrafodelista"/>
        <w:numPr>
          <w:ilvl w:val="0"/>
          <w:numId w:val="20"/>
        </w:numPr>
      </w:pPr>
      <w:proofErr w:type="spellStart"/>
      <w:r>
        <w:t>NCh</w:t>
      </w:r>
      <w:proofErr w:type="spellEnd"/>
      <w:r>
        <w:t xml:space="preserve"> 203, calidad A240ES.</w:t>
      </w:r>
    </w:p>
    <w:p w:rsidR="00B36B5D" w:rsidRDefault="00B36B5D" w14:paraId="1A82C000" w14:textId="62369DA7">
      <w:pPr>
        <w:pStyle w:val="Prrafodelista"/>
        <w:numPr>
          <w:ilvl w:val="0"/>
          <w:numId w:val="20"/>
        </w:numPr>
      </w:pPr>
      <w:proofErr w:type="spellStart"/>
      <w:r>
        <w:t>NCh</w:t>
      </w:r>
      <w:proofErr w:type="spellEnd"/>
      <w:r>
        <w:t xml:space="preserve"> 206, calidad A37-20.</w:t>
      </w:r>
    </w:p>
    <w:p w:rsidR="00B36B5D" w:rsidP="00673BA4" w:rsidRDefault="00B36B5D" w14:paraId="19E7D51D" w14:textId="77777777">
      <w:pPr>
        <w:ind w:left="0"/>
      </w:pPr>
      <w:r>
        <w:t xml:space="preserve">La ductilidad deberá ser demostrada mediante ensayo de tracción que demuestre que el material tiene una meseta pronunciada de ductilidad natural con un valor del límite de fluencia inferior al 85% de la resistencia a la rotura y alargamiento de rotura mínimo de 20% en probeta de 50 </w:t>
      </w:r>
      <w:proofErr w:type="spellStart"/>
      <w:r>
        <w:t>mm.</w:t>
      </w:r>
      <w:proofErr w:type="spellEnd"/>
      <w:r>
        <w:t xml:space="preserve"> Para los pernos de anclaje bastará con cumplir con un alargamiento de rotura mínimo de 14% siempre y cuando se mantenga el límite de fluencia con respecto a la rotura señalado en la presente cláusula. </w:t>
      </w:r>
    </w:p>
    <w:p w:rsidR="00B36B5D" w:rsidP="00673BA4" w:rsidRDefault="00B36B5D" w14:paraId="6DE77720" w14:textId="77777777">
      <w:pPr>
        <w:ind w:left="0"/>
      </w:pPr>
      <w:r>
        <w:t xml:space="preserve">La tenacidad o resiliencia deberá ser demostrada mediante ensayos de impacto sobre probeta con entalle simplemente apoyada (ensayo Charpy) </w:t>
      </w:r>
      <w:proofErr w:type="gramStart"/>
      <w:r>
        <w:t>de acuerdo a</w:t>
      </w:r>
      <w:proofErr w:type="gramEnd"/>
      <w:r>
        <w:t xml:space="preserve"> la norma ASTM E-23. Para el caso de pernos de anclaje, la demostración corresponderá al promedio de a lo menos 3 pernos de una misma colada y diámetro y ninguno de ellos con un valor menor a 22 Joule. </w:t>
      </w:r>
    </w:p>
    <w:p w:rsidR="00B36B5D" w:rsidP="00673BA4" w:rsidRDefault="00B36B5D" w14:paraId="625EEF28" w14:textId="63D1EC4D">
      <w:pPr>
        <w:ind w:left="0"/>
      </w:pPr>
      <w:r>
        <w:t xml:space="preserve">Los pernos de anclaje no requieren tener soldabilidad garantizada siempre y cuando el </w:t>
      </w:r>
      <w:proofErr w:type="spellStart"/>
      <w:r>
        <w:t>detallamiento</w:t>
      </w:r>
      <w:proofErr w:type="spellEnd"/>
      <w:r>
        <w:t xml:space="preserve"> del sistema de anclaje considere que ningún elemento está soldado al perno de anclaje.</w:t>
      </w:r>
    </w:p>
    <w:p w:rsidR="00B36B5D" w:rsidP="00673BA4" w:rsidRDefault="00B36B5D" w14:paraId="1131D83F" w14:textId="17DEFA33">
      <w:pPr>
        <w:pStyle w:val="Ttulo2"/>
        <w:numPr>
          <w:ilvl w:val="2"/>
          <w:numId w:val="1"/>
        </w:numPr>
      </w:pPr>
      <w:bookmarkStart w:name="_Toc188958604" w:id="12"/>
      <w:r>
        <w:t>TUERCAS</w:t>
      </w:r>
      <w:bookmarkEnd w:id="12"/>
    </w:p>
    <w:p w:rsidR="00B36B5D" w:rsidP="00673BA4" w:rsidRDefault="00B36B5D" w14:paraId="1CEDAD5B" w14:textId="4C15233B">
      <w:pPr>
        <w:ind w:left="0"/>
      </w:pPr>
      <w:r w:rsidRPr="00B36B5D">
        <w:t>Las dimensiones mínimas de las tuercas hexagonales estarán dadas según ASTM A563.</w:t>
      </w:r>
    </w:p>
    <w:p w:rsidRPr="00325820" w:rsidR="00B36B5D" w:rsidP="00673BA4" w:rsidRDefault="00E71F03" w14:paraId="50954ED4" w14:textId="2B6AAF0E">
      <w:pPr>
        <w:pStyle w:val="Ttulo2"/>
        <w:numPr>
          <w:ilvl w:val="2"/>
          <w:numId w:val="1"/>
        </w:numPr>
      </w:pPr>
      <w:bookmarkStart w:name="_Toc112850546" w:id="13"/>
      <w:bookmarkStart w:name="_Toc161065392" w:id="14"/>
      <w:bookmarkStart w:name="_Toc188958605" w:id="15"/>
      <w:r w:rsidRPr="00325820">
        <w:rPr>
          <w:caps w:val="0"/>
        </w:rPr>
        <w:t>SOLDADURA</w:t>
      </w:r>
      <w:bookmarkEnd w:id="13"/>
      <w:bookmarkEnd w:id="14"/>
      <w:bookmarkEnd w:id="15"/>
    </w:p>
    <w:p w:rsidR="00B36B5D" w:rsidP="00B36B5D" w:rsidRDefault="00B36B5D" w14:paraId="0AFE08B7" w14:textId="77777777">
      <w:pPr>
        <w:ind w:left="0"/>
      </w:pPr>
      <w:r w:rsidRPr="00473DC8">
        <w:t xml:space="preserve">Los electrodos y fundentes de soldaduras al arco deberán cumplir con la especificación AWS A5.1, A5.5, A5.17, A5.18, A5.20, A5.23 y A5.29, o sus equivalentes y </w:t>
      </w:r>
      <w:proofErr w:type="spellStart"/>
      <w:r w:rsidRPr="00473DC8">
        <w:t>NCh</w:t>
      </w:r>
      <w:proofErr w:type="spellEnd"/>
      <w:r w:rsidRPr="00473DC8">
        <w:t xml:space="preserve"> 730.</w:t>
      </w:r>
    </w:p>
    <w:p w:rsidRPr="00473DC8" w:rsidR="00B36B5D" w:rsidP="00B36B5D" w:rsidRDefault="00B36B5D" w14:paraId="4EA104F5" w14:textId="2CC09DB0">
      <w:pPr>
        <w:ind w:left="0"/>
      </w:pPr>
      <w:r w:rsidRPr="00473DC8">
        <w:t>Los electrodos de soldadura deberán satisfacer una tenacidad mínima de 27 Joules a -2</w:t>
      </w:r>
      <w:r w:rsidR="005A0808">
        <w:t>0</w:t>
      </w:r>
      <w:r w:rsidRPr="00473DC8">
        <w:t xml:space="preserve">°C en el ensayo de Charpy según ASTM A6 y </w:t>
      </w:r>
      <w:proofErr w:type="spellStart"/>
      <w:r w:rsidRPr="00473DC8">
        <w:t>NCh</w:t>
      </w:r>
      <w:proofErr w:type="spellEnd"/>
      <w:r w:rsidRPr="00473DC8">
        <w:t xml:space="preserve"> 776.</w:t>
      </w:r>
    </w:p>
    <w:p w:rsidRPr="00473DC8" w:rsidR="00B36B5D" w:rsidP="00B36B5D" w:rsidRDefault="00B36B5D" w14:paraId="124818DA" w14:textId="77777777">
      <w:pPr>
        <w:ind w:left="0"/>
      </w:pPr>
      <w:r w:rsidRPr="00473DC8">
        <w:t>En caso de soldadura en terreno, se debe restaurar la protección de galvanizado en dichos puntos para los perfiles y placas de acero según las Especificaciones Técnicas Grupo SAESA: Suministro de Estructuras Metálicas para Subestaciones y Líneas de Transmisión, capítulo 9 y según la norma ASTM A780.</w:t>
      </w:r>
    </w:p>
    <w:p w:rsidRPr="00325820" w:rsidR="00B36B5D" w:rsidP="00E6754D" w:rsidRDefault="00E71F03" w14:paraId="72EE219C" w14:textId="18C322A7">
      <w:pPr>
        <w:pStyle w:val="Ttulo2"/>
        <w:numPr>
          <w:ilvl w:val="2"/>
          <w:numId w:val="1"/>
        </w:numPr>
      </w:pPr>
      <w:bookmarkStart w:name="_Toc31264694" w:id="16"/>
      <w:bookmarkStart w:name="_Ref31808618" w:id="17"/>
      <w:bookmarkStart w:name="_Toc112850547" w:id="18"/>
      <w:bookmarkStart w:name="_Toc161065393" w:id="19"/>
      <w:bookmarkStart w:name="_Toc188958606" w:id="20"/>
      <w:r w:rsidRPr="00325820">
        <w:rPr>
          <w:caps w:val="0"/>
        </w:rPr>
        <w:t>SOLICITACIONES PARA ESTRUCTURAS METÁLICAS</w:t>
      </w:r>
      <w:bookmarkEnd w:id="16"/>
      <w:bookmarkEnd w:id="17"/>
      <w:bookmarkEnd w:id="18"/>
      <w:bookmarkEnd w:id="19"/>
      <w:bookmarkEnd w:id="20"/>
    </w:p>
    <w:p w:rsidRPr="00325820" w:rsidR="00B36B5D" w:rsidP="005A0808" w:rsidRDefault="00B36B5D" w14:paraId="348C4347" w14:textId="77777777">
      <w:pPr>
        <w:spacing w:after="240" w:line="276" w:lineRule="auto"/>
        <w:ind w:left="0"/>
      </w:pPr>
      <w:r w:rsidRPr="00325820">
        <w:t xml:space="preserve">Se establecen las solicitaciones para estructuras metálicas de subestaciones eléctricas, que abarcan: estructuras altas, estructuras bajas, mufas y parrones. </w:t>
      </w:r>
    </w:p>
    <w:p w:rsidRPr="00325820" w:rsidR="00B36B5D" w:rsidP="005A0808" w:rsidRDefault="00B36B5D" w14:paraId="03FDB9F6" w14:textId="74EEE6BA">
      <w:pPr>
        <w:spacing w:after="240" w:line="276" w:lineRule="auto"/>
        <w:ind w:left="0"/>
      </w:pPr>
      <w:r w:rsidRPr="00325820">
        <w:t xml:space="preserve">En el numeral </w:t>
      </w:r>
      <w:r w:rsidRPr="00325820">
        <w:fldChar w:fldCharType="begin"/>
      </w:r>
      <w:r w:rsidRPr="00325820">
        <w:instrText xml:space="preserve"> REF _Ref30596299 \n \h  \* MERGEFORMAT </w:instrText>
      </w:r>
      <w:r w:rsidRPr="00325820">
        <w:fldChar w:fldCharType="separate"/>
      </w:r>
      <w:r w:rsidR="00ED6F25">
        <w:t>6.3.2</w:t>
      </w:r>
      <w:r w:rsidRPr="00325820">
        <w:fldChar w:fldCharType="end"/>
      </w:r>
      <w:r w:rsidRPr="00325820">
        <w:t xml:space="preserve"> se presentan las combinaciones de carga por tipo de estructura.</w:t>
      </w:r>
    </w:p>
    <w:p w:rsidRPr="00325820" w:rsidR="00B36B5D" w:rsidP="00E6754D" w:rsidRDefault="00B36B5D" w14:paraId="37D3CA90" w14:textId="77777777">
      <w:pPr>
        <w:pStyle w:val="Ttulo4"/>
      </w:pPr>
      <w:bookmarkStart w:name="_Toc31264695" w:id="21"/>
      <w:bookmarkStart w:name="_Toc112850548" w:id="22"/>
      <w:bookmarkStart w:name="_Toc161065394" w:id="23"/>
      <w:bookmarkStart w:name="_Toc188958607" w:id="24"/>
      <w:r w:rsidRPr="00325820">
        <w:t xml:space="preserve">Peso propio (PPE, </w:t>
      </w:r>
      <w:proofErr w:type="spellStart"/>
      <w:r w:rsidRPr="00325820">
        <w:t>PPEq</w:t>
      </w:r>
      <w:proofErr w:type="spellEnd"/>
      <w:r w:rsidRPr="00325820">
        <w:t>, PPC)</w:t>
      </w:r>
      <w:bookmarkEnd w:id="21"/>
      <w:bookmarkEnd w:id="22"/>
      <w:bookmarkEnd w:id="23"/>
      <w:bookmarkEnd w:id="24"/>
    </w:p>
    <w:p w:rsidRPr="00473DC8" w:rsidR="00B36B5D" w:rsidRDefault="00B36B5D" w14:paraId="530ED8FE" w14:textId="77777777">
      <w:pPr>
        <w:pStyle w:val="Prrafodelista"/>
        <w:numPr>
          <w:ilvl w:val="0"/>
          <w:numId w:val="49"/>
        </w:numPr>
        <w:spacing w:after="240" w:line="276" w:lineRule="auto"/>
      </w:pPr>
      <w:r w:rsidRPr="00473DC8">
        <w:t>PPE: Peso propio de la estructura, calculado a partir del peso unitario de los materiales incluidos en la modelación. Se tomará una holgura de acuerdo con el tipo de estructura para incluir elementos no modelados, tales como pernos, placas de conexión, rellenos y galvanizado.</w:t>
      </w:r>
    </w:p>
    <w:p w:rsidRPr="00473DC8" w:rsidR="00B36B5D" w:rsidRDefault="00B36B5D" w14:paraId="7BA76A93" w14:textId="77777777">
      <w:pPr>
        <w:pStyle w:val="Prrafodelista"/>
        <w:numPr>
          <w:ilvl w:val="0"/>
          <w:numId w:val="49"/>
        </w:numPr>
        <w:spacing w:after="240" w:line="276" w:lineRule="auto"/>
      </w:pPr>
      <w:proofErr w:type="spellStart"/>
      <w:r w:rsidRPr="00473DC8">
        <w:t>PPEq</w:t>
      </w:r>
      <w:proofErr w:type="spellEnd"/>
      <w:r w:rsidRPr="00473DC8">
        <w:t>: Peso propio de equipos y accesorios a partir de los datos del fabricante.</w:t>
      </w:r>
    </w:p>
    <w:p w:rsidRPr="00473DC8" w:rsidR="00B36B5D" w:rsidRDefault="00B36B5D" w14:paraId="60B09597" w14:textId="77777777">
      <w:pPr>
        <w:pStyle w:val="Prrafodelista"/>
        <w:numPr>
          <w:ilvl w:val="0"/>
          <w:numId w:val="49"/>
        </w:numPr>
        <w:spacing w:after="240" w:line="276" w:lineRule="auto"/>
      </w:pPr>
      <w:r w:rsidRPr="00473DC8">
        <w:t>PPC: Peso propio de conductores, cables de guardia, aisladores, herrajes y accesorios.</w:t>
      </w:r>
    </w:p>
    <w:p w:rsidRPr="00325820" w:rsidR="00B36B5D" w:rsidP="00E6754D" w:rsidRDefault="00B36B5D" w14:paraId="7167BC5C" w14:textId="77777777">
      <w:pPr>
        <w:pStyle w:val="Ttulo4"/>
      </w:pPr>
      <w:bookmarkStart w:name="_Ref30759972" w:id="25"/>
      <w:bookmarkStart w:name="_Toc31264696" w:id="26"/>
      <w:bookmarkStart w:name="_Toc112850549" w:id="27"/>
      <w:bookmarkStart w:name="_Toc161065395" w:id="28"/>
      <w:bookmarkStart w:name="_Toc188958608" w:id="29"/>
      <w:r w:rsidRPr="00325820">
        <w:t xml:space="preserve">Viento (VE, </w:t>
      </w:r>
      <w:proofErr w:type="spellStart"/>
      <w:r w:rsidRPr="00325820">
        <w:t>VEq</w:t>
      </w:r>
      <w:proofErr w:type="spellEnd"/>
      <w:r w:rsidRPr="00325820">
        <w:t>, VC)</w:t>
      </w:r>
      <w:bookmarkEnd w:id="25"/>
      <w:bookmarkEnd w:id="26"/>
      <w:bookmarkEnd w:id="27"/>
      <w:bookmarkEnd w:id="28"/>
      <w:bookmarkEnd w:id="29"/>
    </w:p>
    <w:p w:rsidRPr="00325820" w:rsidR="00B36B5D" w:rsidRDefault="00B36B5D" w14:paraId="33B214F3" w14:textId="77777777">
      <w:pPr>
        <w:pStyle w:val="Prrafodelista"/>
        <w:numPr>
          <w:ilvl w:val="0"/>
          <w:numId w:val="49"/>
        </w:numPr>
        <w:spacing w:after="240" w:line="276" w:lineRule="auto"/>
      </w:pPr>
      <w:r w:rsidRPr="00325820">
        <w:t>VE: Fuerza de viento sobre la estructura.</w:t>
      </w:r>
    </w:p>
    <w:p w:rsidRPr="00325820" w:rsidR="00B36B5D" w:rsidRDefault="00B36B5D" w14:paraId="51DA8E1C" w14:textId="77777777">
      <w:pPr>
        <w:pStyle w:val="Prrafodelista"/>
        <w:numPr>
          <w:ilvl w:val="0"/>
          <w:numId w:val="49"/>
        </w:numPr>
        <w:spacing w:after="240" w:line="276" w:lineRule="auto"/>
      </w:pPr>
      <w:proofErr w:type="spellStart"/>
      <w:r w:rsidRPr="00325820">
        <w:t>VEq</w:t>
      </w:r>
      <w:proofErr w:type="spellEnd"/>
      <w:r w:rsidRPr="00325820">
        <w:t>: Viento sobre equipos.</w:t>
      </w:r>
    </w:p>
    <w:p w:rsidRPr="00325820" w:rsidR="00B36B5D" w:rsidRDefault="00B36B5D" w14:paraId="488AAE39" w14:textId="77777777">
      <w:pPr>
        <w:pStyle w:val="Prrafodelista"/>
        <w:numPr>
          <w:ilvl w:val="0"/>
          <w:numId w:val="49"/>
        </w:numPr>
        <w:spacing w:after="240" w:line="276" w:lineRule="auto"/>
      </w:pPr>
      <w:r w:rsidRPr="00325820">
        <w:t xml:space="preserve">VC: Viento sobre conductores, cables de guardia, aisladores y accesorios. </w:t>
      </w:r>
    </w:p>
    <w:p w:rsidRPr="00325820" w:rsidR="00B36B5D" w:rsidP="005A0808" w:rsidRDefault="00B36B5D" w14:paraId="0B4AA9AF" w14:textId="77777777">
      <w:pPr>
        <w:ind w:left="0"/>
      </w:pPr>
      <w:r w:rsidRPr="00325820">
        <w:t>Presión de viento básica sobre estructuras, conductores, cables de guardia y equipos según los valores indicados en la publicación Pliego Técnico Normativo RPTD N°11, Capítulo 5.12, de acuerdo con la zona donde se ubicará el proyecto.</w:t>
      </w:r>
    </w:p>
    <w:p w:rsidRPr="00325820" w:rsidR="00B36B5D" w:rsidP="005A0808" w:rsidRDefault="00B36B5D" w14:paraId="4A5C6468" w14:textId="77777777">
      <w:pPr>
        <w:ind w:left="0"/>
      </w:pPr>
      <w:r w:rsidRPr="00325820">
        <w:t>Para estructuras reticuladas la fuerza de viento sobre la estructura se calculará considerando una presión básica uniforme y el área proyectada de los elementos que golpea el viento perpendicularmente, se considera la cara anterior y posterior. Se utilizará un factor de forma de 2.</w:t>
      </w:r>
    </w:p>
    <w:p w:rsidRPr="00325820" w:rsidR="00B36B5D" w:rsidP="005A0808" w:rsidRDefault="00B36B5D" w14:paraId="5584CEB5" w14:textId="77777777">
      <w:pPr>
        <w:ind w:left="0"/>
      </w:pPr>
      <w:r w:rsidRPr="00325820">
        <w:t>La componente debida al viento en conductores y cables de guardia será calculada según la configuración particular de cada caso, teniendo en cuenta tipo de cable, longitud de vano y desnivel.</w:t>
      </w:r>
    </w:p>
    <w:p w:rsidRPr="00325820" w:rsidR="00B36B5D" w:rsidP="005A0808" w:rsidRDefault="00B36B5D" w14:paraId="62FAE94B" w14:textId="77777777">
      <w:pPr>
        <w:ind w:left="0"/>
      </w:pPr>
      <w:r w:rsidRPr="00325820">
        <w:t xml:space="preserve">En este cálculo no se considera variación de la presión de viento con la altura, ni efecto ráfaga.   </w:t>
      </w:r>
    </w:p>
    <w:p w:rsidRPr="00325820" w:rsidR="00B36B5D" w:rsidP="005A0808" w:rsidRDefault="00B36B5D" w14:paraId="4ED4BF88" w14:textId="77777777">
      <w:pPr>
        <w:ind w:left="0"/>
      </w:pPr>
      <w:r w:rsidRPr="00325820">
        <w:t>De acuerdo con el documento de “Recomendación de requisitos sísmicos para instalaciones eléctricas de alta tensión del CIGRE” cuando el proyecto se ubique en una zona en la que corresponda considerar solicitaciones de viento simultáneamente con el sismo, dicha solicitación será como mínimo la correspondiente a 0,25 veces la presión de viento máxima definida para el proyecto.</w:t>
      </w:r>
    </w:p>
    <w:p w:rsidRPr="00325820" w:rsidR="00B36B5D" w:rsidP="00E6754D" w:rsidRDefault="00B36B5D" w14:paraId="52C4A3B7" w14:textId="77777777">
      <w:pPr>
        <w:pStyle w:val="Ttulo4"/>
      </w:pPr>
      <w:bookmarkStart w:name="_Toc31264697" w:id="30"/>
      <w:bookmarkStart w:name="_Toc112850550" w:id="31"/>
      <w:bookmarkStart w:name="_Toc161065396" w:id="32"/>
      <w:bookmarkStart w:name="_Toc188958609" w:id="33"/>
      <w:r w:rsidRPr="00325820">
        <w:t>Condiciones meteorológicas (CA)</w:t>
      </w:r>
      <w:bookmarkEnd w:id="30"/>
      <w:bookmarkEnd w:id="31"/>
      <w:bookmarkEnd w:id="32"/>
      <w:bookmarkEnd w:id="33"/>
    </w:p>
    <w:p w:rsidRPr="00325820" w:rsidR="00B36B5D" w:rsidRDefault="00B36B5D" w14:paraId="5CC97F1E" w14:textId="77777777">
      <w:pPr>
        <w:pStyle w:val="Prrafodelista"/>
        <w:numPr>
          <w:ilvl w:val="0"/>
          <w:numId w:val="49"/>
        </w:numPr>
        <w:spacing w:after="240" w:line="276" w:lineRule="auto"/>
      </w:pPr>
      <w:r w:rsidRPr="00325820">
        <w:t>CA: Solicitaciones debido a las condiciones meteorológicas.</w:t>
      </w:r>
    </w:p>
    <w:p w:rsidRPr="00325820" w:rsidR="00B36B5D" w:rsidP="005A0808" w:rsidRDefault="00B36B5D" w14:paraId="391E815C" w14:textId="77777777">
      <w:pPr>
        <w:ind w:left="0"/>
      </w:pPr>
      <w:r w:rsidRPr="00325820">
        <w:t xml:space="preserve">Corresponde a las solicitaciones debido a nieve, hielo, variaciones de temperatura, etc. y que son propias del lugar en donde se desarrollará cada proyecto. </w:t>
      </w:r>
    </w:p>
    <w:p w:rsidRPr="00325820" w:rsidR="00B36B5D" w:rsidP="005A0808" w:rsidRDefault="00B36B5D" w14:paraId="625569A1" w14:textId="77777777">
      <w:pPr>
        <w:ind w:left="0"/>
      </w:pPr>
      <w:r w:rsidRPr="00325820">
        <w:t xml:space="preserve">Las cargas de nieve serán calculadas de acuerdo con la norma </w:t>
      </w:r>
      <w:proofErr w:type="spellStart"/>
      <w:r w:rsidRPr="00325820">
        <w:t>NCh</w:t>
      </w:r>
      <w:proofErr w:type="spellEnd"/>
      <w:r w:rsidRPr="00325820">
        <w:t xml:space="preserve"> 431.</w:t>
      </w:r>
    </w:p>
    <w:p w:rsidRPr="00325820" w:rsidR="00B36B5D" w:rsidP="005A0808" w:rsidRDefault="00B36B5D" w14:paraId="01C24312" w14:textId="77777777">
      <w:pPr>
        <w:ind w:left="0"/>
      </w:pPr>
      <w:r w:rsidRPr="00325820">
        <w:t>La carga debido al hielo se calculará considerando el peso específico del hielo indicado en el Pliego Técnico Normativo RPTD N°11. Este peso adicional debe ser considerado en las combinaciones que incluyan la solicitación de hielo. Para el cálculo del viento se deberá considerar que el hielo incrementa el área de cada perfil. Este espesor de hielo debe venir indicado en el informe meteorológico.</w:t>
      </w:r>
    </w:p>
    <w:p w:rsidRPr="00325820" w:rsidR="00B36B5D" w:rsidP="00E6754D" w:rsidRDefault="00B36B5D" w14:paraId="1493CD81" w14:textId="77777777">
      <w:pPr>
        <w:pStyle w:val="Ttulo4"/>
      </w:pPr>
      <w:bookmarkStart w:name="_Toc31264698" w:id="34"/>
      <w:bookmarkStart w:name="_Toc112850551" w:id="35"/>
      <w:bookmarkStart w:name="_Toc161065397" w:id="36"/>
      <w:bookmarkStart w:name="_Toc188958610" w:id="37"/>
      <w:r w:rsidRPr="00E6754D">
        <w:t>Tirón en equipos, tensiones de conductores, cables de guardia y tirones en</w:t>
      </w:r>
      <w:r w:rsidRPr="00325820">
        <w:t xml:space="preserve"> terminales de equipos (T, TC, TCG, FANG)</w:t>
      </w:r>
      <w:bookmarkEnd w:id="34"/>
      <w:bookmarkEnd w:id="35"/>
      <w:bookmarkEnd w:id="36"/>
      <w:bookmarkEnd w:id="37"/>
    </w:p>
    <w:p w:rsidRPr="00325820" w:rsidR="00B36B5D" w:rsidRDefault="00B36B5D" w14:paraId="053F77AE" w14:textId="7F11E2F5">
      <w:pPr>
        <w:pStyle w:val="Prrafodelista"/>
        <w:numPr>
          <w:ilvl w:val="0"/>
          <w:numId w:val="49"/>
        </w:numPr>
        <w:spacing w:after="240" w:line="276" w:lineRule="auto"/>
      </w:pPr>
      <w:r w:rsidRPr="00325820">
        <w:t xml:space="preserve">T: Tirón en terminales de equipo. Para el conjunto equipo-estructura-fundación, la carga de tirón en terminales del equipo se define como: </w:t>
      </w:r>
    </w:p>
    <w:p w:rsidRPr="00473DC8" w:rsidR="00B36B5D" w:rsidRDefault="00B36B5D" w14:paraId="6EDEFFF6" w14:textId="77777777">
      <w:pPr>
        <w:pStyle w:val="Prrafodelista"/>
        <w:numPr>
          <w:ilvl w:val="1"/>
          <w:numId w:val="49"/>
        </w:numPr>
        <w:spacing w:after="240" w:line="276" w:lineRule="auto"/>
      </w:pPr>
      <w:r w:rsidRPr="00473DC8">
        <w:t>100 kg para equipos con tensión nominal menor o igual a 245 kV.</w:t>
      </w:r>
    </w:p>
    <w:p w:rsidRPr="00473DC8" w:rsidR="00B36B5D" w:rsidRDefault="00B36B5D" w14:paraId="7C0E7195" w14:textId="77777777">
      <w:pPr>
        <w:pStyle w:val="Prrafodelista"/>
        <w:numPr>
          <w:ilvl w:val="1"/>
          <w:numId w:val="49"/>
        </w:numPr>
        <w:spacing w:after="240" w:line="276" w:lineRule="auto"/>
      </w:pPr>
      <w:r w:rsidRPr="00473DC8">
        <w:t>175 kg para mayores a 245 kV (en la dirección más desfavorable).</w:t>
      </w:r>
    </w:p>
    <w:p w:rsidRPr="00325820" w:rsidR="00B36B5D" w:rsidRDefault="00B36B5D" w14:paraId="51284CA6" w14:textId="3037AE2B">
      <w:pPr>
        <w:pStyle w:val="Prrafodelista"/>
        <w:numPr>
          <w:ilvl w:val="0"/>
          <w:numId w:val="49"/>
        </w:numPr>
        <w:spacing w:after="240" w:line="276" w:lineRule="auto"/>
      </w:pPr>
      <w:r w:rsidRPr="00325820">
        <w:t>TC: Tensión de conductores.</w:t>
      </w:r>
    </w:p>
    <w:p w:rsidRPr="00325820" w:rsidR="00B36B5D" w:rsidRDefault="00B36B5D" w14:paraId="12116F53" w14:textId="171D014B">
      <w:pPr>
        <w:pStyle w:val="Prrafodelista"/>
        <w:numPr>
          <w:ilvl w:val="0"/>
          <w:numId w:val="49"/>
        </w:numPr>
        <w:spacing w:after="240" w:line="276" w:lineRule="auto"/>
      </w:pPr>
      <w:r w:rsidRPr="00325820">
        <w:t>TCG: Tensión de cables de guardia.</w:t>
      </w:r>
    </w:p>
    <w:p w:rsidRPr="00325820" w:rsidR="00B36B5D" w:rsidRDefault="00B36B5D" w14:paraId="41E86FA9" w14:textId="4F95DD06">
      <w:pPr>
        <w:pStyle w:val="Prrafodelista"/>
        <w:numPr>
          <w:ilvl w:val="0"/>
          <w:numId w:val="49"/>
        </w:numPr>
        <w:spacing w:after="240" w:line="276" w:lineRule="auto"/>
      </w:pPr>
      <w:r w:rsidRPr="00325820">
        <w:t>FANG: Fuerza transversal debido a la llegada en ángulo de la línea.</w:t>
      </w:r>
    </w:p>
    <w:p w:rsidRPr="00325820" w:rsidR="00B36B5D" w:rsidP="005B678E" w:rsidRDefault="00B36B5D" w14:paraId="0D107C31" w14:textId="77777777">
      <w:pPr>
        <w:ind w:left="360"/>
      </w:pPr>
      <w:r w:rsidRPr="00325820">
        <w:t>Las cargas anteriores serán calculadas para las condiciones eléctricas, mecánicas y ambientales más críticas:</w:t>
      </w:r>
    </w:p>
    <w:p w:rsidRPr="00325820" w:rsidR="00B36B5D" w:rsidRDefault="00B36B5D" w14:paraId="4C791674" w14:textId="77777777">
      <w:pPr>
        <w:pStyle w:val="Prrafodelista"/>
        <w:numPr>
          <w:ilvl w:val="0"/>
          <w:numId w:val="49"/>
        </w:numPr>
        <w:spacing w:after="240" w:line="276" w:lineRule="auto"/>
      </w:pPr>
      <w:r w:rsidRPr="00325820">
        <w:t>Máxima tensión para diseño de estructuras: temperatura ambiente mínima, corriente nula y viento de diseño.</w:t>
      </w:r>
    </w:p>
    <w:p w:rsidRPr="00325820" w:rsidR="00B36B5D" w:rsidRDefault="00B36B5D" w14:paraId="5C5F31E3" w14:textId="77777777">
      <w:pPr>
        <w:pStyle w:val="Prrafodelista"/>
        <w:numPr>
          <w:ilvl w:val="0"/>
          <w:numId w:val="49"/>
        </w:numPr>
        <w:spacing w:after="240" w:line="276" w:lineRule="auto"/>
      </w:pPr>
      <w:r w:rsidRPr="00325820">
        <w:t xml:space="preserve">Máxima </w:t>
      </w:r>
      <w:proofErr w:type="spellStart"/>
      <w:r w:rsidRPr="00325820">
        <w:t>flecha</w:t>
      </w:r>
      <w:proofErr w:type="spellEnd"/>
      <w:r w:rsidRPr="00325820">
        <w:t xml:space="preserve"> para verificación de acercamientos: temperatura ambiente máxima, corriente de diseño (para conductores), viento nulo.</w:t>
      </w:r>
    </w:p>
    <w:p w:rsidRPr="00325820" w:rsidR="00B36B5D" w:rsidP="005B678E" w:rsidRDefault="00B36B5D" w14:paraId="4B09B1D3" w14:textId="77777777">
      <w:pPr>
        <w:ind w:left="360"/>
      </w:pPr>
      <w:r w:rsidRPr="00325820">
        <w:t>Se deberá minimizar la posibilidad de que las conexiones ejerzan fuerzas adicionales en los terminales de los equipos, para lo cual las conexiones entre equipos o a barras deberán considerar las holguras necesarias</w:t>
      </w:r>
      <w:r>
        <w:t xml:space="preserve"> </w:t>
      </w:r>
      <w:r w:rsidRPr="00325820">
        <w:t xml:space="preserve">indicadas en el documento técnico del CIGRÉ “Recomendación de requisitos sísmicos para instalaciones eléctricas de alta tensión”. </w:t>
      </w:r>
    </w:p>
    <w:p w:rsidRPr="00325820" w:rsidR="00B36B5D" w:rsidP="005B678E" w:rsidRDefault="00B36B5D" w14:paraId="4DF7B5C2" w14:textId="77777777">
      <w:pPr>
        <w:ind w:left="0"/>
      </w:pPr>
      <w:r w:rsidRPr="00325820">
        <w:t>Para todos los casos, se considerarán tensiones unilaterales en la dirección más crítica</w:t>
      </w:r>
    </w:p>
    <w:p w:rsidRPr="00325820" w:rsidR="00B36B5D" w:rsidP="00E6754D" w:rsidRDefault="00B36B5D" w14:paraId="33049F9B" w14:textId="77777777">
      <w:pPr>
        <w:pStyle w:val="Ttulo4"/>
      </w:pPr>
      <w:bookmarkStart w:name="_Toc31264699" w:id="38"/>
      <w:bookmarkStart w:name="_Toc112850552" w:id="39"/>
      <w:bookmarkStart w:name="_Toc161065398" w:id="40"/>
      <w:bookmarkStart w:name="_Toc188958611" w:id="41"/>
      <w:r w:rsidRPr="00325820">
        <w:t>Montaje y mantenimiento (M)</w:t>
      </w:r>
      <w:bookmarkEnd w:id="38"/>
      <w:bookmarkEnd w:id="39"/>
      <w:bookmarkEnd w:id="40"/>
      <w:bookmarkEnd w:id="41"/>
    </w:p>
    <w:p w:rsidRPr="00325820" w:rsidR="00B36B5D" w:rsidRDefault="00B36B5D" w14:paraId="536BC5C3" w14:textId="3C3AE6E3">
      <w:pPr>
        <w:pStyle w:val="Prrafodelista"/>
        <w:numPr>
          <w:ilvl w:val="0"/>
          <w:numId w:val="49"/>
        </w:numPr>
        <w:spacing w:after="240" w:line="276" w:lineRule="auto"/>
      </w:pPr>
      <w:r w:rsidRPr="00325820">
        <w:t>M: Carga de montaje y mantenimiento.</w:t>
      </w:r>
    </w:p>
    <w:p w:rsidRPr="00325820" w:rsidR="00B36B5D" w:rsidP="005B678E" w:rsidRDefault="00B36B5D" w14:paraId="688EBC7A" w14:textId="77777777">
      <w:pPr>
        <w:ind w:left="0"/>
      </w:pPr>
      <w:r w:rsidRPr="00325820">
        <w:t xml:space="preserve">Para barras con inclinación menor o igual a 45° con la horizontal, se utilizará una carga vertical de 113 kg en el punto medio del elemento, la que deberá resistir con un factor de seguridad mínimo de 1,2. </w:t>
      </w:r>
    </w:p>
    <w:p w:rsidRPr="00325820" w:rsidR="00B36B5D" w:rsidP="00E6754D" w:rsidRDefault="00B36B5D" w14:paraId="46E19113" w14:textId="77777777">
      <w:pPr>
        <w:pStyle w:val="Ttulo4"/>
      </w:pPr>
      <w:bookmarkStart w:name="_Toc31264700" w:id="42"/>
      <w:bookmarkStart w:name="_Toc112850553" w:id="43"/>
      <w:bookmarkStart w:name="_Toc161065399" w:id="44"/>
      <w:bookmarkStart w:name="_Toc188958612" w:id="45"/>
      <w:r w:rsidRPr="00325820">
        <w:t>Condiciones de operación de equipos (Co)</w:t>
      </w:r>
      <w:bookmarkEnd w:id="42"/>
      <w:bookmarkEnd w:id="43"/>
      <w:bookmarkEnd w:id="44"/>
      <w:bookmarkEnd w:id="45"/>
    </w:p>
    <w:p w:rsidRPr="00325820" w:rsidR="00B36B5D" w:rsidRDefault="00B36B5D" w14:paraId="5687704D" w14:textId="349E0381">
      <w:pPr>
        <w:pStyle w:val="Prrafodelista"/>
        <w:numPr>
          <w:ilvl w:val="0"/>
          <w:numId w:val="49"/>
        </w:numPr>
        <w:spacing w:after="240" w:line="276" w:lineRule="auto"/>
      </w:pPr>
      <w:r w:rsidRPr="00325820">
        <w:t>Co: Carga debido a operación.</w:t>
      </w:r>
    </w:p>
    <w:p w:rsidRPr="00325820" w:rsidR="00B36B5D" w:rsidP="005B678E" w:rsidRDefault="00B36B5D" w14:paraId="24EC111E" w14:textId="77777777">
      <w:pPr>
        <w:ind w:left="0"/>
      </w:pPr>
      <w:r w:rsidRPr="00325820">
        <w:t>Estas fuerzas corresponden a solicitaciones dinámicas de servicio, como las fuerzas debidas a la apertura o cierre de interruptores y fuerzas provenientes del funcionamiento normal del equipo, tales como presión interna, fuerzas provenientes de resortes, vibraciones, efectos térmicos, efectos eléctricos. Estas fuerzas serán definidas según información del fabricante.</w:t>
      </w:r>
    </w:p>
    <w:p w:rsidRPr="00325820" w:rsidR="00B36B5D" w:rsidP="00E6754D" w:rsidRDefault="00B36B5D" w14:paraId="0F5968E5" w14:textId="77777777">
      <w:pPr>
        <w:pStyle w:val="Ttulo4"/>
      </w:pPr>
      <w:bookmarkStart w:name="_Toc31264701" w:id="46"/>
      <w:bookmarkStart w:name="_Toc112850554" w:id="47"/>
      <w:bookmarkStart w:name="_Toc161065400" w:id="48"/>
      <w:bookmarkStart w:name="_Toc188958613" w:id="49"/>
      <w:r w:rsidRPr="00325820">
        <w:t>Cortocircuito (FC)</w:t>
      </w:r>
      <w:bookmarkEnd w:id="46"/>
      <w:bookmarkEnd w:id="47"/>
      <w:bookmarkEnd w:id="48"/>
      <w:bookmarkEnd w:id="49"/>
    </w:p>
    <w:p w:rsidRPr="00325820" w:rsidR="00B36B5D" w:rsidP="005B678E" w:rsidRDefault="00B36B5D" w14:paraId="7419C71F" w14:textId="77777777">
      <w:pPr>
        <w:ind w:left="0"/>
      </w:pPr>
      <w:r w:rsidRPr="00325820">
        <w:t>FC: Carga debido a la ocurrencia de un cortocircuito.</w:t>
      </w:r>
    </w:p>
    <w:p w:rsidRPr="00325820" w:rsidR="00B36B5D" w:rsidP="005B678E" w:rsidRDefault="00B36B5D" w14:paraId="1BF8D75E" w14:textId="77777777">
      <w:pPr>
        <w:ind w:left="0"/>
      </w:pPr>
      <w:r w:rsidRPr="00325820">
        <w:t xml:space="preserve">La fuerza de cortocircuito debidas a las conexiones entre equipos será calculada a partir de la corriente dinámica de cortocircuito en su valor </w:t>
      </w:r>
      <w:proofErr w:type="spellStart"/>
      <w:r w:rsidRPr="005B678E">
        <w:rPr>
          <w:i/>
          <w:iCs/>
        </w:rPr>
        <w:t>peak</w:t>
      </w:r>
      <w:proofErr w:type="spellEnd"/>
      <w:r w:rsidRPr="00325820">
        <w:t>, calculada como 2,5 veces el valor de cortocircuito efectiva de diseño. según la expresión establecida en el numeral 4 de la especificación ETG-A.0.20.</w:t>
      </w:r>
    </w:p>
    <w:p w:rsidRPr="00325820" w:rsidR="00B36B5D" w:rsidP="005B678E" w:rsidRDefault="00B36B5D" w14:paraId="346AE23A" w14:textId="77777777">
      <w:pPr>
        <w:ind w:left="0"/>
      </w:pPr>
      <w:r w:rsidRPr="00325820">
        <w:t>Se deberá considerar una carga de corto circuito dada por la expresión:</w:t>
      </w:r>
    </w:p>
    <w:p w:rsidRPr="00325820" w:rsidR="00B36B5D" w:rsidP="005B678E" w:rsidRDefault="00000000" w14:paraId="0375A3F0" w14:textId="77777777">
      <w:pPr>
        <w:ind w:left="0"/>
      </w:pPr>
      <m:oMathPara>
        <m:oMath>
          <m:sSub>
            <m:sSubPr>
              <m:ctrlPr>
                <w:rPr>
                  <w:rFonts w:ascii="Cambria Math" w:hAnsi="Cambria Math" w:cstheme="minorHAnsi"/>
                  <w:i/>
                </w:rPr>
              </m:ctrlPr>
            </m:sSubPr>
            <m:e>
              <m:r>
                <w:rPr>
                  <w:rFonts w:ascii="Cambria Math" w:hAnsi="Cambria Math" w:cstheme="minorHAnsi"/>
                </w:rPr>
                <m:t>F</m:t>
              </m:r>
            </m:e>
            <m:sub>
              <m:r>
                <w:rPr>
                  <w:rFonts w:ascii="Cambria Math" w:hAnsi="Cambria Math" w:cstheme="minorHAnsi"/>
                </w:rPr>
                <m:t>e</m:t>
              </m:r>
            </m:sub>
          </m:sSub>
          <m:r>
            <w:rPr>
              <w:rFonts w:ascii="Cambria Math" w:hAnsi="Cambria Math" w:cstheme="minorHAnsi"/>
            </w:rPr>
            <m:t>=0,0204×</m:t>
          </m:r>
          <m:sSup>
            <m:sSupPr>
              <m:ctrlPr>
                <w:rPr>
                  <w:rFonts w:ascii="Cambria Math" w:hAnsi="Cambria Math" w:cstheme="minorHAnsi"/>
                  <w:i/>
                </w:rPr>
              </m:ctrlPr>
            </m:sSupPr>
            <m:e>
              <m:d>
                <m:dPr>
                  <m:ctrlPr>
                    <w:rPr>
                      <w:rFonts w:ascii="Cambria Math" w:hAnsi="Cambria Math" w:cstheme="minorHAnsi"/>
                      <w:i/>
                    </w:rPr>
                  </m:ctrlPr>
                </m:dPr>
                <m:e>
                  <m:r>
                    <w:rPr>
                      <w:rFonts w:ascii="Cambria Math" w:hAnsi="Cambria Math" w:cstheme="minorHAnsi"/>
                    </w:rPr>
                    <m:t>2,5×</m:t>
                  </m:r>
                  <m:sSub>
                    <m:sSubPr>
                      <m:ctrlPr>
                        <w:rPr>
                          <w:rFonts w:ascii="Cambria Math" w:hAnsi="Cambria Math" w:cstheme="minorHAnsi"/>
                          <w:i/>
                        </w:rPr>
                      </m:ctrlPr>
                    </m:sSubPr>
                    <m:e>
                      <m:r>
                        <w:rPr>
                          <w:rFonts w:ascii="Cambria Math" w:hAnsi="Cambria Math" w:cstheme="minorHAnsi"/>
                        </w:rPr>
                        <m:t>l</m:t>
                      </m:r>
                    </m:e>
                    <m:sub>
                      <m:r>
                        <w:rPr>
                          <w:rFonts w:ascii="Cambria Math" w:hAnsi="Cambria Math" w:cstheme="minorHAnsi"/>
                        </w:rPr>
                        <m:t>c</m:t>
                      </m:r>
                    </m:sub>
                  </m:sSub>
                </m:e>
              </m:d>
            </m:e>
            <m:sup>
              <m:r>
                <w:rPr>
                  <w:rFonts w:ascii="Cambria Math" w:hAnsi="Cambria Math" w:cstheme="minorHAnsi"/>
                </w:rPr>
                <m:t>2</m:t>
              </m:r>
            </m:sup>
          </m:sSup>
          <m:r>
            <w:rPr>
              <w:rFonts w:ascii="Cambria Math" w:hAnsi="Cambria Math" w:cstheme="minorHAnsi"/>
            </w:rPr>
            <m:t>×</m:t>
          </m:r>
          <m:f>
            <m:fPr>
              <m:ctrlPr>
                <w:rPr>
                  <w:rFonts w:ascii="Cambria Math" w:hAnsi="Cambria Math" w:cstheme="minorHAnsi"/>
                  <w:i/>
                </w:rPr>
              </m:ctrlPr>
            </m:fPr>
            <m:num>
              <m:r>
                <w:rPr>
                  <w:rFonts w:ascii="Cambria Math" w:hAnsi="Cambria Math" w:cstheme="minorHAnsi"/>
                </w:rPr>
                <m:t>l</m:t>
              </m:r>
            </m:num>
            <m:den>
              <m:r>
                <w:rPr>
                  <w:rFonts w:ascii="Cambria Math" w:hAnsi="Cambria Math" w:cstheme="minorHAnsi"/>
                </w:rPr>
                <m:t>d</m:t>
              </m:r>
            </m:den>
          </m:f>
        </m:oMath>
      </m:oMathPara>
    </w:p>
    <w:p w:rsidRPr="00325820" w:rsidR="00B36B5D" w:rsidP="005B678E" w:rsidRDefault="00B36B5D" w14:paraId="531EF1FF" w14:textId="77777777">
      <w:pPr>
        <w:ind w:left="0"/>
      </w:pPr>
      <w:r w:rsidRPr="00325820">
        <w:t xml:space="preserve">En que: </w:t>
      </w:r>
    </w:p>
    <w:p w:rsidRPr="00325820" w:rsidR="00B36B5D" w:rsidP="00B36B5D" w:rsidRDefault="00000000" w14:paraId="6536AC3C" w14:textId="77777777">
      <w:pPr>
        <w:pStyle w:val="Prrafodelista"/>
      </w:pPr>
      <m:oMath>
        <m:sSub>
          <m:sSubPr>
            <m:ctrlPr>
              <w:rPr>
                <w:rFonts w:ascii="Cambria Math" w:hAnsi="Cambria Math"/>
                <w:i/>
              </w:rPr>
            </m:ctrlPr>
          </m:sSubPr>
          <m:e>
            <m:r>
              <w:rPr>
                <w:rFonts w:ascii="Cambria Math" w:hAnsi="Cambria Math"/>
              </w:rPr>
              <m:t>F</m:t>
            </m:r>
          </m:e>
          <m:sub>
            <m:r>
              <w:rPr>
                <w:rFonts w:ascii="Cambria Math" w:hAnsi="Cambria Math"/>
              </w:rPr>
              <m:t>e</m:t>
            </m:r>
          </m:sub>
        </m:sSub>
      </m:oMath>
      <w:r w:rsidRPr="00325820" w:rsidR="00B36B5D">
        <w:t xml:space="preserve"> = Fuerza de cortocircuito en daN.</w:t>
      </w:r>
    </w:p>
    <w:p w:rsidRPr="00325820" w:rsidR="00B36B5D" w:rsidP="00B36B5D" w:rsidRDefault="00000000" w14:paraId="7D7A6983" w14:textId="77777777">
      <w:pPr>
        <w:pStyle w:val="Prrafodelista"/>
      </w:pPr>
      <m:oMath>
        <m:sSub>
          <m:sSubPr>
            <m:ctrlPr>
              <w:rPr>
                <w:rFonts w:ascii="Cambria Math" w:hAnsi="Cambria Math"/>
                <w:i/>
              </w:rPr>
            </m:ctrlPr>
          </m:sSubPr>
          <m:e>
            <m:r>
              <w:rPr>
                <w:rFonts w:ascii="Cambria Math" w:hAnsi="Cambria Math"/>
              </w:rPr>
              <m:t>I</m:t>
            </m:r>
          </m:e>
          <m:sub>
            <m:r>
              <w:rPr>
                <w:rFonts w:ascii="Cambria Math" w:hAnsi="Cambria Math"/>
              </w:rPr>
              <m:t>c</m:t>
            </m:r>
          </m:sub>
        </m:sSub>
      </m:oMath>
      <w:r w:rsidRPr="00325820" w:rsidR="00B36B5D">
        <w:t xml:space="preserve"> = Corriente cortocircuito proyectada de la instalación o equipo rms en kA. </w:t>
      </w:r>
    </w:p>
    <w:p w:rsidRPr="00325820" w:rsidR="00B36B5D" w:rsidP="00B36B5D" w:rsidRDefault="00B36B5D" w14:paraId="5C2EC01F" w14:textId="77777777">
      <w:pPr>
        <w:pStyle w:val="Prrafodelista"/>
      </w:pPr>
      <w:r w:rsidRPr="00325820">
        <w:rPr>
          <w:rFonts w:ascii="Cambria Math" w:hAnsi="Cambria Math" w:cs="Cambria Math"/>
        </w:rPr>
        <w:t>𝑙</w:t>
      </w:r>
      <w:r w:rsidRPr="00325820">
        <w:t xml:space="preserve"> = Largo del conductor conectado al equipo medido entre los puntos medios de conexión entre equipos (m). </w:t>
      </w:r>
    </w:p>
    <w:p w:rsidR="00B36B5D" w:rsidP="00B36B5D" w:rsidRDefault="00B36B5D" w14:paraId="088D5715" w14:textId="77777777">
      <w:pPr>
        <w:pStyle w:val="Prrafodelista"/>
      </w:pPr>
      <w:r w:rsidRPr="00325820">
        <w:rPr>
          <w:rFonts w:ascii="Cambria Math" w:hAnsi="Cambria Math" w:cs="Cambria Math"/>
        </w:rPr>
        <w:t>𝑑</w:t>
      </w:r>
      <w:r w:rsidRPr="00325820">
        <w:t xml:space="preserve"> = Distancia entre fases del equipo y/o conductores conectados al equipo (m).</w:t>
      </w:r>
    </w:p>
    <w:p w:rsidRPr="005D14E2" w:rsidR="00B36B5D" w:rsidP="00E6754D" w:rsidRDefault="00B36B5D" w14:paraId="42BBA74D" w14:textId="77777777">
      <w:pPr>
        <w:pStyle w:val="Ttulo4"/>
      </w:pPr>
      <w:bookmarkStart w:name="_Toc31264702" w:id="50"/>
      <w:bookmarkStart w:name="_Ref31278966" w:id="51"/>
      <w:bookmarkStart w:name="_Toc112850555" w:id="52"/>
      <w:bookmarkStart w:name="_Toc161065401" w:id="53"/>
      <w:bookmarkStart w:name="_Ref188528601" w:id="54"/>
      <w:bookmarkStart w:name="_Toc188958614" w:id="55"/>
      <w:r>
        <w:t>Sismo (S)</w:t>
      </w:r>
      <w:bookmarkEnd w:id="50"/>
      <w:bookmarkEnd w:id="51"/>
      <w:bookmarkEnd w:id="52"/>
      <w:bookmarkEnd w:id="53"/>
      <w:bookmarkEnd w:id="54"/>
      <w:bookmarkEnd w:id="55"/>
    </w:p>
    <w:p w:rsidRPr="00325820" w:rsidR="00B36B5D" w:rsidP="00E6754D" w:rsidRDefault="00B36B5D" w14:paraId="340E07FF" w14:textId="5AA5656A">
      <w:pPr>
        <w:pStyle w:val="Ttulo5"/>
      </w:pPr>
      <w:bookmarkStart w:name="_Ref30577498" w:id="56"/>
      <w:bookmarkStart w:name="_Toc161065402" w:id="57"/>
      <w:r w:rsidRPr="00325820">
        <w:t>Intensidad sísmica de diseño</w:t>
      </w:r>
      <w:bookmarkEnd w:id="56"/>
      <w:bookmarkEnd w:id="57"/>
    </w:p>
    <w:p w:rsidRPr="005B678E" w:rsidR="00B36B5D" w:rsidP="005B678E" w:rsidRDefault="00B36B5D" w14:paraId="19557F01" w14:textId="77777777">
      <w:pPr>
        <w:ind w:left="0"/>
        <w:rPr>
          <w:lang w:val="es-ES"/>
        </w:rPr>
      </w:pPr>
      <w:r w:rsidRPr="005B678E">
        <w:rPr>
          <w:lang w:val="es-ES"/>
        </w:rPr>
        <w:t>La intensidad sísmica, es decir, la caracterización de los parámetros que representan los máximos valores de aceleración, de velocidad y de desplazamiento horizontal en la superficie del terreno, será la que le corresponde a la sismicidad del lugar y a las características del suelo de fundación.</w:t>
      </w:r>
    </w:p>
    <w:p w:rsidRPr="00325820" w:rsidR="00B36B5D" w:rsidP="00682B00" w:rsidRDefault="00B36B5D" w14:paraId="7FF61A22" w14:textId="77777777">
      <w:pPr>
        <w:pStyle w:val="Ttulo5"/>
      </w:pPr>
      <w:bookmarkStart w:name="_Toc161065403" w:id="58"/>
      <w:r w:rsidRPr="00325820">
        <w:t>Espectro de diseño</w:t>
      </w:r>
      <w:bookmarkEnd w:id="58"/>
    </w:p>
    <w:p w:rsidRPr="00325820" w:rsidR="00B36B5D" w:rsidP="005B678E" w:rsidRDefault="00B36B5D" w14:paraId="1F558337" w14:textId="77777777">
      <w:pPr>
        <w:spacing w:after="240" w:line="276" w:lineRule="auto"/>
        <w:ind w:left="0"/>
        <w:rPr>
          <w:lang w:val="es-ES"/>
        </w:rPr>
      </w:pPr>
      <w:r w:rsidRPr="00325820">
        <w:rPr>
          <w:lang w:val="es-ES"/>
        </w:rPr>
        <w:t>El espectro de diseño para las instalaciones eléctricas de alta tensión corresponde a:</w:t>
      </w:r>
    </w:p>
    <w:p w:rsidRPr="00325820" w:rsidR="00B36B5D" w:rsidP="005B678E" w:rsidRDefault="00B36B5D" w14:paraId="2E978802" w14:textId="77777777">
      <w:pPr>
        <w:spacing w:after="240" w:line="276" w:lineRule="auto"/>
        <w:rPr>
          <w:lang w:val="es-ES"/>
        </w:rPr>
      </w:pPr>
      <w:r w:rsidRPr="00325820">
        <w:rPr>
          <w:noProof/>
          <w:lang w:val="es-CO" w:eastAsia="es-CO"/>
        </w:rPr>
        <w:drawing>
          <wp:inline distT="0" distB="0" distL="0" distR="0" wp14:anchorId="598B1A67" wp14:editId="4880CB85">
            <wp:extent cx="4680000" cy="1758706"/>
            <wp:effectExtent l="0" t="0" r="6350" b="0"/>
            <wp:docPr id="38" name="Imagen 38" descr="Interfaz de usuario gráfica, Texto, Aplicación, Word&#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Imagen 38" descr="Interfaz de usuario gráfica, Texto, Aplicación, Word&#10;&#10;Descripción generada automáticamente"/>
                    <pic:cNvPicPr/>
                  </pic:nvPicPr>
                  <pic:blipFill>
                    <a:blip r:embed="rId13"/>
                    <a:stretch>
                      <a:fillRect/>
                    </a:stretch>
                  </pic:blipFill>
                  <pic:spPr>
                    <a:xfrm>
                      <a:off x="0" y="0"/>
                      <a:ext cx="4680000" cy="1758706"/>
                    </a:xfrm>
                    <a:prstGeom prst="rect">
                      <a:avLst/>
                    </a:prstGeom>
                  </pic:spPr>
                </pic:pic>
              </a:graphicData>
            </a:graphic>
          </wp:inline>
        </w:drawing>
      </w:r>
    </w:p>
    <w:p w:rsidRPr="00325820" w:rsidR="00B36B5D" w:rsidP="00E6754D" w:rsidRDefault="00B36B5D" w14:paraId="064982F5" w14:textId="77777777">
      <w:pPr>
        <w:rPr>
          <w:b/>
          <w:bCs/>
        </w:rPr>
      </w:pPr>
    </w:p>
    <w:p w:rsidRPr="00325820" w:rsidR="00B36B5D" w:rsidP="005B678E" w:rsidRDefault="00B36B5D" w14:paraId="4D319665" w14:textId="08791773">
      <w:pPr>
        <w:spacing w:after="240" w:line="276" w:lineRule="auto"/>
        <w:ind w:left="0"/>
        <w:jc w:val="center"/>
        <w:rPr>
          <w:b/>
          <w:bCs/>
        </w:rPr>
      </w:pPr>
      <w:r w:rsidRPr="00325820">
        <w:rPr>
          <w:b/>
          <w:bCs/>
        </w:rPr>
        <w:t xml:space="preserve">Tabla </w:t>
      </w:r>
      <w:r w:rsidRPr="00325820">
        <w:rPr>
          <w:b/>
          <w:bCs/>
        </w:rPr>
        <w:fldChar w:fldCharType="begin"/>
      </w:r>
      <w:r w:rsidRPr="00325820">
        <w:rPr>
          <w:b/>
          <w:bCs/>
        </w:rPr>
        <w:instrText xml:space="preserve"> SEQ Tabla \* ARABIC </w:instrText>
      </w:r>
      <w:r w:rsidRPr="00325820">
        <w:rPr>
          <w:b/>
          <w:bCs/>
        </w:rPr>
        <w:fldChar w:fldCharType="separate"/>
      </w:r>
      <w:r w:rsidR="00ED6F25">
        <w:rPr>
          <w:b/>
          <w:bCs/>
          <w:noProof/>
        </w:rPr>
        <w:t>1</w:t>
      </w:r>
      <w:r w:rsidRPr="00325820">
        <w:rPr>
          <w:b/>
          <w:bCs/>
        </w:rPr>
        <w:fldChar w:fldCharType="end"/>
      </w:r>
      <w:r w:rsidRPr="00325820">
        <w:rPr>
          <w:b/>
          <w:bCs/>
        </w:rPr>
        <w:t xml:space="preserve"> Parámetros para el espectro de diseño</w:t>
      </w:r>
    </w:p>
    <w:p w:rsidRPr="00325820" w:rsidR="00B36B5D" w:rsidP="00E6754D" w:rsidRDefault="00B36B5D" w14:paraId="02636CAC" w14:textId="77777777">
      <w:pPr>
        <w:spacing w:after="240" w:line="276" w:lineRule="auto"/>
        <w:jc w:val="center"/>
        <w:rPr>
          <w:lang w:val="es-ES"/>
        </w:rPr>
      </w:pPr>
      <w:r w:rsidRPr="00325820">
        <w:rPr>
          <w:noProof/>
          <w:lang w:val="es-CO" w:eastAsia="es-CO"/>
        </w:rPr>
        <w:drawing>
          <wp:inline distT="0" distB="0" distL="0" distR="0" wp14:anchorId="100C7F97" wp14:editId="4A878844">
            <wp:extent cx="4680000" cy="1612646"/>
            <wp:effectExtent l="0" t="0" r="6350" b="6985"/>
            <wp:docPr id="39" name="Imagen 39" descr="Tabl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Imagen 39" descr="Tabla&#10;&#10;Descripción generada automáticamente"/>
                    <pic:cNvPicPr/>
                  </pic:nvPicPr>
                  <pic:blipFill>
                    <a:blip r:embed="rId14"/>
                    <a:stretch>
                      <a:fillRect/>
                    </a:stretch>
                  </pic:blipFill>
                  <pic:spPr>
                    <a:xfrm>
                      <a:off x="0" y="0"/>
                      <a:ext cx="4680000" cy="1612646"/>
                    </a:xfrm>
                    <a:prstGeom prst="rect">
                      <a:avLst/>
                    </a:prstGeom>
                  </pic:spPr>
                </pic:pic>
              </a:graphicData>
            </a:graphic>
          </wp:inline>
        </w:drawing>
      </w:r>
    </w:p>
    <w:p w:rsidRPr="005B678E" w:rsidR="00B36B5D" w:rsidP="005B678E" w:rsidRDefault="00B36B5D" w14:paraId="3B4CBD01" w14:textId="77777777">
      <w:pPr>
        <w:ind w:left="0"/>
        <w:rPr>
          <w:lang w:val="es-ES"/>
        </w:rPr>
      </w:pPr>
      <w:r w:rsidRPr="005B678E">
        <w:rPr>
          <w:lang w:val="es-ES"/>
        </w:rPr>
        <w:t>Donde:</w:t>
      </w:r>
    </w:p>
    <w:p w:rsidRPr="00325820" w:rsidR="00B36B5D" w:rsidP="004A374A" w:rsidRDefault="00B36B5D" w14:paraId="09FBA3E3" w14:textId="77777777">
      <w:pPr>
        <w:ind w:left="708"/>
      </w:pPr>
      <w:r w:rsidRPr="00325820">
        <w:t>Sa: Aceleración del espectro de diseño.</w:t>
      </w:r>
    </w:p>
    <w:p w:rsidRPr="00325820" w:rsidR="00B36B5D" w:rsidP="004A374A" w:rsidRDefault="00B36B5D" w14:paraId="15CB01C0" w14:textId="77777777">
      <w:pPr>
        <w:ind w:left="708"/>
      </w:pPr>
      <m:oMath>
        <m:r>
          <m:rPr>
            <m:nor/>
          </m:rPr>
          <w:rPr>
            <w:rFonts w:ascii="Symbol" w:hAnsi="Symbol"/>
          </w:rPr>
          <m:t></m:t>
        </m:r>
      </m:oMath>
      <w:r w:rsidRPr="00325820">
        <w:t>: Razón de amortiguamiento.</w:t>
      </w:r>
    </w:p>
    <w:p w:rsidRPr="00325820" w:rsidR="00B36B5D" w:rsidP="004A374A" w:rsidRDefault="00000000" w14:paraId="280EE4C3" w14:textId="77777777">
      <w:pPr>
        <w:ind w:left="708"/>
      </w:pPr>
      <m:oMath>
        <m:sSub>
          <m:sSubPr>
            <m:ctrlPr>
              <w:rPr>
                <w:rFonts w:ascii="Cambria Math" w:hAnsi="Cambria Math"/>
                <w:i/>
              </w:rPr>
            </m:ctrlPr>
          </m:sSubPr>
          <m:e>
            <m:r>
              <w:rPr>
                <w:rFonts w:ascii="Cambria Math" w:hAnsi="Cambria Math"/>
              </w:rPr>
              <m:t>A</m:t>
            </m:r>
          </m:e>
          <m:sub>
            <m:r>
              <w:rPr>
                <w:rFonts w:ascii="Cambria Math" w:hAnsi="Cambria Math"/>
              </w:rPr>
              <m:t>o</m:t>
            </m:r>
          </m:sub>
        </m:sSub>
      </m:oMath>
      <w:r w:rsidRPr="00325820" w:rsidR="00B36B5D">
        <w:t>: Aceleración basal.</w:t>
      </w:r>
    </w:p>
    <w:p w:rsidRPr="00325820" w:rsidR="00B36B5D" w:rsidP="004A374A" w:rsidRDefault="00B36B5D" w14:paraId="5E6AE7A7" w14:textId="77777777">
      <w:pPr>
        <w:ind w:left="708"/>
      </w:pPr>
      <w:r w:rsidRPr="00325820">
        <w:t>f1: Frecuencia que define el inicio del tramo para el cual la aceleración del espectro corresponde a la máxima.</w:t>
      </w:r>
    </w:p>
    <w:p w:rsidRPr="00325820" w:rsidR="00B36B5D" w:rsidP="004A374A" w:rsidRDefault="00B36B5D" w14:paraId="4645D134" w14:textId="77777777">
      <w:pPr>
        <w:ind w:left="708"/>
      </w:pPr>
      <w:r w:rsidRPr="00325820">
        <w:t>f2: Frecuencia que define el primer tramo de la curva de subida del espectro.</w:t>
      </w:r>
    </w:p>
    <w:p w:rsidRPr="00325820" w:rsidR="00B36B5D" w:rsidP="005B678E" w:rsidRDefault="00B36B5D" w14:paraId="7F778211" w14:textId="77777777">
      <w:pPr>
        <w:widowControl w:val="0"/>
        <w:tabs>
          <w:tab w:val="left" w:pos="284"/>
          <w:tab w:val="left" w:pos="5544"/>
        </w:tabs>
        <w:autoSpaceDE w:val="0"/>
        <w:autoSpaceDN w:val="0"/>
        <w:spacing w:before="173" w:after="240" w:line="276" w:lineRule="auto"/>
      </w:pPr>
      <w:r w:rsidRPr="00325820">
        <w:rPr>
          <w:noProof/>
          <w:lang w:val="es-CO" w:eastAsia="es-CO"/>
        </w:rPr>
        <w:drawing>
          <wp:inline distT="0" distB="0" distL="0" distR="0" wp14:anchorId="4C836C53" wp14:editId="68DF7AE6">
            <wp:extent cx="4733925" cy="2620259"/>
            <wp:effectExtent l="0" t="0" r="0" b="8890"/>
            <wp:docPr id="40" name="Imagen 40" descr="Diagram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Imagen 40" descr="Diagrama&#10;&#10;Descripción generada automáticamente"/>
                    <pic:cNvPicPr/>
                  </pic:nvPicPr>
                  <pic:blipFill>
                    <a:blip r:embed="rId15"/>
                    <a:stretch>
                      <a:fillRect/>
                    </a:stretch>
                  </pic:blipFill>
                  <pic:spPr>
                    <a:xfrm>
                      <a:off x="0" y="0"/>
                      <a:ext cx="4741010" cy="2624180"/>
                    </a:xfrm>
                    <a:prstGeom prst="rect">
                      <a:avLst/>
                    </a:prstGeom>
                  </pic:spPr>
                </pic:pic>
              </a:graphicData>
            </a:graphic>
          </wp:inline>
        </w:drawing>
      </w:r>
    </w:p>
    <w:p w:rsidRPr="00325820" w:rsidR="00B36B5D" w:rsidP="00E6754D" w:rsidRDefault="00B36B5D" w14:paraId="26C5BFA3" w14:textId="34BF9E65">
      <w:pPr>
        <w:spacing w:after="240" w:line="276" w:lineRule="auto"/>
        <w:jc w:val="center"/>
        <w:rPr>
          <w:b/>
          <w:bCs/>
        </w:rPr>
      </w:pPr>
      <w:r w:rsidRPr="00325820">
        <w:rPr>
          <w:b/>
          <w:bCs/>
        </w:rPr>
        <w:t xml:space="preserve">Figura </w:t>
      </w:r>
      <w:r w:rsidRPr="00325820">
        <w:rPr>
          <w:b/>
          <w:bCs/>
        </w:rPr>
        <w:fldChar w:fldCharType="begin"/>
      </w:r>
      <w:r w:rsidRPr="00325820">
        <w:rPr>
          <w:b/>
          <w:bCs/>
        </w:rPr>
        <w:instrText xml:space="preserve"> SEQ Figura_ \* ARABIC </w:instrText>
      </w:r>
      <w:r w:rsidRPr="00325820">
        <w:rPr>
          <w:b/>
          <w:bCs/>
        </w:rPr>
        <w:fldChar w:fldCharType="separate"/>
      </w:r>
      <w:r w:rsidR="00ED6F25">
        <w:rPr>
          <w:b/>
          <w:bCs/>
          <w:noProof/>
        </w:rPr>
        <w:t>1</w:t>
      </w:r>
      <w:r w:rsidRPr="00325820">
        <w:rPr>
          <w:b/>
          <w:bCs/>
        </w:rPr>
        <w:fldChar w:fldCharType="end"/>
      </w:r>
      <w:r w:rsidRPr="00325820">
        <w:rPr>
          <w:b/>
          <w:bCs/>
        </w:rPr>
        <w:t xml:space="preserve"> espectro de diseño para frecuencia (</w:t>
      </w:r>
      <w:proofErr w:type="spellStart"/>
      <w:r w:rsidRPr="00325820">
        <w:rPr>
          <w:b/>
          <w:bCs/>
        </w:rPr>
        <w:t>hz</w:t>
      </w:r>
      <w:proofErr w:type="spellEnd"/>
      <w:r w:rsidRPr="00325820">
        <w:rPr>
          <w:b/>
          <w:bCs/>
        </w:rPr>
        <w:t>)</w:t>
      </w:r>
    </w:p>
    <w:p w:rsidRPr="00325820" w:rsidR="00B36B5D" w:rsidP="005B678E" w:rsidRDefault="00B36B5D" w14:paraId="0B5594A1" w14:textId="77777777">
      <w:pPr>
        <w:spacing w:after="240" w:line="276" w:lineRule="auto"/>
      </w:pPr>
      <w:r w:rsidRPr="00325820">
        <w:rPr>
          <w:noProof/>
          <w:lang w:val="es-CO" w:eastAsia="es-CO"/>
        </w:rPr>
        <w:drawing>
          <wp:inline distT="0" distB="0" distL="0" distR="0" wp14:anchorId="607AC615" wp14:editId="610E0F7C">
            <wp:extent cx="5040000" cy="2827303"/>
            <wp:effectExtent l="0" t="0" r="8255" b="0"/>
            <wp:docPr id="41" name="Imagen 41" descr="Diagram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Imagen 41" descr="Diagrama&#10;&#10;Descripción generada automáticamente"/>
                    <pic:cNvPicPr/>
                  </pic:nvPicPr>
                  <pic:blipFill>
                    <a:blip r:embed="rId16"/>
                    <a:stretch>
                      <a:fillRect/>
                    </a:stretch>
                  </pic:blipFill>
                  <pic:spPr>
                    <a:xfrm>
                      <a:off x="0" y="0"/>
                      <a:ext cx="5040000" cy="2827303"/>
                    </a:xfrm>
                    <a:prstGeom prst="rect">
                      <a:avLst/>
                    </a:prstGeom>
                  </pic:spPr>
                </pic:pic>
              </a:graphicData>
            </a:graphic>
          </wp:inline>
        </w:drawing>
      </w:r>
    </w:p>
    <w:p w:rsidRPr="00325820" w:rsidR="00B36B5D" w:rsidP="00E6754D" w:rsidRDefault="00B36B5D" w14:paraId="6D3391BE" w14:textId="7836B0EB">
      <w:pPr>
        <w:spacing w:after="240" w:line="276" w:lineRule="auto"/>
        <w:jc w:val="center"/>
        <w:rPr>
          <w:b/>
          <w:bCs/>
        </w:rPr>
      </w:pPr>
      <w:r w:rsidRPr="00325820">
        <w:rPr>
          <w:b/>
          <w:bCs/>
        </w:rPr>
        <w:t xml:space="preserve">Figura </w:t>
      </w:r>
      <w:r w:rsidRPr="00325820">
        <w:rPr>
          <w:b/>
          <w:bCs/>
        </w:rPr>
        <w:fldChar w:fldCharType="begin"/>
      </w:r>
      <w:r w:rsidRPr="00325820">
        <w:rPr>
          <w:b/>
          <w:bCs/>
        </w:rPr>
        <w:instrText xml:space="preserve"> SEQ Figura_ \* ARABIC </w:instrText>
      </w:r>
      <w:r w:rsidRPr="00325820">
        <w:rPr>
          <w:b/>
          <w:bCs/>
        </w:rPr>
        <w:fldChar w:fldCharType="separate"/>
      </w:r>
      <w:r w:rsidR="00ED6F25">
        <w:rPr>
          <w:b/>
          <w:bCs/>
          <w:noProof/>
        </w:rPr>
        <w:t>2</w:t>
      </w:r>
      <w:r w:rsidRPr="00325820">
        <w:rPr>
          <w:b/>
          <w:bCs/>
        </w:rPr>
        <w:fldChar w:fldCharType="end"/>
      </w:r>
      <w:r w:rsidRPr="00325820">
        <w:rPr>
          <w:b/>
          <w:bCs/>
        </w:rPr>
        <w:t xml:space="preserve"> Espectro de diseño para periodo (s)</w:t>
      </w:r>
    </w:p>
    <w:p w:rsidRPr="00325820" w:rsidR="00B36B5D" w:rsidP="005B678E" w:rsidRDefault="00B36B5D" w14:paraId="6E6B1B22" w14:textId="77777777">
      <w:pPr>
        <w:ind w:left="0"/>
      </w:pPr>
      <w:r w:rsidRPr="00325820">
        <w:t>El Espectro aquí señalado se deberá considerar aplicable hasta suelos Tipo D de acuerdo con la clasificación sísmica nacional de suelos. Si el suelo donde se ubica el proyecto tiene una calidad menor que Tipo D, el Dueño deberá definir el Espectro de Diseño, el cual en ningún caso podrá tener solicitaciones menores que las aquí señaladas.</w:t>
      </w:r>
    </w:p>
    <w:p w:rsidRPr="00325820" w:rsidR="00B36B5D" w:rsidP="005B678E" w:rsidRDefault="00B36B5D" w14:paraId="1DFCE3F6" w14:textId="77777777">
      <w:pPr>
        <w:ind w:left="0"/>
      </w:pPr>
      <w:r w:rsidRPr="00325820">
        <w:t xml:space="preserve">Para equipos que no califiquen como equipos de instalación eléctrica, se debe utilizar una aceleración basal sísmica según lo indicado en la </w:t>
      </w:r>
      <w:proofErr w:type="spellStart"/>
      <w:r w:rsidRPr="00325820">
        <w:t>NCh</w:t>
      </w:r>
      <w:proofErr w:type="spellEnd"/>
      <w:r w:rsidRPr="00325820">
        <w:t xml:space="preserve"> 2369.</w:t>
      </w:r>
    </w:p>
    <w:p w:rsidRPr="00325820" w:rsidR="00B36B5D" w:rsidP="00682B00" w:rsidRDefault="00B36B5D" w14:paraId="09C20A8B" w14:textId="77777777">
      <w:pPr>
        <w:pStyle w:val="Ttulo5"/>
      </w:pPr>
      <w:bookmarkStart w:name="_Toc161065404" w:id="59"/>
      <w:bookmarkStart w:name="_Ref188522184" w:id="60"/>
      <w:bookmarkStart w:name="_Ref188528781" w:id="61"/>
      <w:r w:rsidRPr="00325820">
        <w:t>Factor de importancia “I</w:t>
      </w:r>
      <w:r w:rsidRPr="00325820">
        <w:rPr>
          <w:vertAlign w:val="subscript"/>
        </w:rPr>
        <w:t>E</w:t>
      </w:r>
      <w:r w:rsidRPr="00325820">
        <w:t>” y Factor de modificación de respuesta “R”</w:t>
      </w:r>
      <w:bookmarkEnd w:id="59"/>
      <w:bookmarkEnd w:id="60"/>
      <w:bookmarkEnd w:id="61"/>
    </w:p>
    <w:p w:rsidRPr="005B678E" w:rsidR="00B36B5D" w:rsidP="005B678E" w:rsidRDefault="00B36B5D" w14:paraId="741B367B" w14:textId="77777777">
      <w:pPr>
        <w:ind w:left="0"/>
        <w:rPr>
          <w:lang w:val="es-ES"/>
        </w:rPr>
      </w:pPr>
      <w:r w:rsidRPr="005B678E">
        <w:rPr>
          <w:lang w:val="es-ES"/>
        </w:rPr>
        <w:t xml:space="preserve">Los valores del Factor de Importancia </w:t>
      </w:r>
      <w:r w:rsidRPr="00325820">
        <w:t>“I</w:t>
      </w:r>
      <w:r w:rsidRPr="005B678E">
        <w:rPr>
          <w:vertAlign w:val="subscript"/>
        </w:rPr>
        <w:t>E</w:t>
      </w:r>
      <w:r w:rsidRPr="00325820">
        <w:t>”</w:t>
      </w:r>
      <w:r w:rsidRPr="005B678E">
        <w:rPr>
          <w:lang w:val="es-ES"/>
        </w:rPr>
        <w:t xml:space="preserve"> y del Factor de Modificación de la Respuesta “R” para el diseño sísmico de un sistema particular se deberá elegir entre los definidos en la Tabla siguiente.</w:t>
      </w:r>
    </w:p>
    <w:p w:rsidR="00C45D6B" w:rsidRDefault="00C45D6B" w14:paraId="0A88D5A5" w14:textId="77777777">
      <w:pPr>
        <w:spacing w:after="160" w:line="259" w:lineRule="auto"/>
        <w:ind w:left="0"/>
        <w:jc w:val="left"/>
        <w:rPr>
          <w:b/>
          <w:bCs/>
        </w:rPr>
      </w:pPr>
      <w:r>
        <w:rPr>
          <w:b/>
          <w:bCs/>
        </w:rPr>
        <w:br w:type="page"/>
      </w:r>
    </w:p>
    <w:p w:rsidRPr="00325820" w:rsidR="00B36B5D" w:rsidP="00E6754D" w:rsidRDefault="00B36B5D" w14:paraId="53061188" w14:textId="7B4969F3">
      <w:pPr>
        <w:spacing w:after="240" w:line="276" w:lineRule="auto"/>
        <w:jc w:val="center"/>
        <w:rPr>
          <w:b/>
          <w:bCs/>
        </w:rPr>
      </w:pPr>
      <w:r w:rsidRPr="00325820">
        <w:rPr>
          <w:b/>
          <w:bCs/>
        </w:rPr>
        <w:t xml:space="preserve">Tabla </w:t>
      </w:r>
      <w:r w:rsidRPr="00325820">
        <w:rPr>
          <w:b/>
          <w:bCs/>
        </w:rPr>
        <w:fldChar w:fldCharType="begin"/>
      </w:r>
      <w:r w:rsidRPr="00325820">
        <w:rPr>
          <w:b/>
          <w:bCs/>
        </w:rPr>
        <w:instrText xml:space="preserve"> SEQ Tabla \* ARABIC </w:instrText>
      </w:r>
      <w:r w:rsidRPr="00325820">
        <w:rPr>
          <w:b/>
          <w:bCs/>
        </w:rPr>
        <w:fldChar w:fldCharType="separate"/>
      </w:r>
      <w:r w:rsidR="00ED6F25">
        <w:rPr>
          <w:b/>
          <w:bCs/>
          <w:noProof/>
        </w:rPr>
        <w:t>2</w:t>
      </w:r>
      <w:r w:rsidRPr="00325820">
        <w:rPr>
          <w:b/>
          <w:bCs/>
        </w:rPr>
        <w:fldChar w:fldCharType="end"/>
      </w:r>
      <w:r w:rsidRPr="00325820">
        <w:rPr>
          <w:b/>
          <w:bCs/>
        </w:rPr>
        <w:t xml:space="preserve"> Valores de factores “</w:t>
      </w:r>
      <m:oMath>
        <m:sSub>
          <m:sSubPr>
            <m:ctrlPr>
              <w:rPr>
                <w:rFonts w:ascii="Cambria Math" w:hAnsi="Cambria Math"/>
                <w:b/>
                <w:bCs/>
                <w:i/>
              </w:rPr>
            </m:ctrlPr>
          </m:sSubPr>
          <m:e>
            <m:r>
              <m:rPr>
                <m:sty m:val="bi"/>
              </m:rPr>
              <w:rPr>
                <w:rFonts w:ascii="Cambria Math" w:hAnsi="Cambria Math"/>
              </w:rPr>
              <m:t>I</m:t>
            </m:r>
          </m:e>
          <m:sub>
            <m:r>
              <m:rPr>
                <m:sty m:val="bi"/>
              </m:rPr>
              <w:rPr>
                <w:rFonts w:ascii="Cambria Math" w:hAnsi="Cambria Math"/>
              </w:rPr>
              <m:t>E</m:t>
            </m:r>
          </m:sub>
        </m:sSub>
      </m:oMath>
      <w:r w:rsidRPr="00325820">
        <w:rPr>
          <w:b/>
          <w:bCs/>
        </w:rPr>
        <w:t xml:space="preserve"> “y “R”</w:t>
      </w:r>
    </w:p>
    <w:p w:rsidRPr="00325820" w:rsidR="00B36B5D" w:rsidP="00E6754D" w:rsidRDefault="00B36B5D" w14:paraId="2ADB6A32" w14:textId="77777777">
      <w:pPr>
        <w:spacing w:after="240" w:line="276" w:lineRule="auto"/>
        <w:jc w:val="center"/>
      </w:pPr>
      <w:r w:rsidRPr="00325820">
        <w:rPr>
          <w:noProof/>
          <w:lang w:val="es-CO" w:eastAsia="es-CO"/>
        </w:rPr>
        <w:drawing>
          <wp:inline distT="0" distB="0" distL="0" distR="0" wp14:anchorId="7374EB8D" wp14:editId="677D6274">
            <wp:extent cx="3600000" cy="4490566"/>
            <wp:effectExtent l="0" t="0" r="635" b="5715"/>
            <wp:docPr id="42" name="Imagen 42" descr="Tabl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Imagen 42" descr="Tabla&#10;&#10;Descripción generada automáticamente"/>
                    <pic:cNvPicPr/>
                  </pic:nvPicPr>
                  <pic:blipFill>
                    <a:blip r:embed="rId17"/>
                    <a:stretch>
                      <a:fillRect/>
                    </a:stretch>
                  </pic:blipFill>
                  <pic:spPr>
                    <a:xfrm>
                      <a:off x="0" y="0"/>
                      <a:ext cx="3600000" cy="4490566"/>
                    </a:xfrm>
                    <a:prstGeom prst="rect">
                      <a:avLst/>
                    </a:prstGeom>
                  </pic:spPr>
                </pic:pic>
              </a:graphicData>
            </a:graphic>
          </wp:inline>
        </w:drawing>
      </w:r>
    </w:p>
    <w:p w:rsidRPr="00325820" w:rsidR="00B36B5D" w:rsidP="005B678E" w:rsidRDefault="00B36B5D" w14:paraId="3E85C732" w14:textId="77777777">
      <w:pPr>
        <w:ind w:left="0"/>
      </w:pPr>
      <w:r w:rsidRPr="00325820">
        <w:t xml:space="preserve">Para equipos que no califiquen como equipos de instalación eléctrica, se debe utilizar un factor de importancia “I” y factor de reducción R según lo indicado en la </w:t>
      </w:r>
      <w:proofErr w:type="spellStart"/>
      <w:r w:rsidRPr="00325820">
        <w:t>NCh</w:t>
      </w:r>
      <w:proofErr w:type="spellEnd"/>
      <w:r w:rsidRPr="00325820">
        <w:t xml:space="preserve"> 2369.</w:t>
      </w:r>
    </w:p>
    <w:p w:rsidRPr="00325820" w:rsidR="00B36B5D" w:rsidP="00682B00" w:rsidRDefault="00B36B5D" w14:paraId="2D37AA7F" w14:textId="77777777">
      <w:pPr>
        <w:pStyle w:val="Ttulo5"/>
      </w:pPr>
      <w:bookmarkStart w:name="_Toc161065405" w:id="62"/>
      <w:r w:rsidRPr="00325820">
        <w:t>Razón de amortiguamiento “ξ”</w:t>
      </w:r>
      <w:bookmarkEnd w:id="62"/>
    </w:p>
    <w:p w:rsidRPr="00325820" w:rsidR="00B36B5D" w:rsidP="005B678E" w:rsidRDefault="00B36B5D" w14:paraId="4B94A21A" w14:textId="77777777">
      <w:pPr>
        <w:ind w:left="0"/>
      </w:pPr>
      <w:r w:rsidRPr="00325820">
        <w:t xml:space="preserve">Para definir la ordenada espectral máxima que se utilizará en la determinación del coeficiente sísmico horizontal, se emplearán los valores de amortiguamiento de acuerdo con la siguiente tabla: </w:t>
      </w:r>
    </w:p>
    <w:p w:rsidRPr="00325820" w:rsidR="00B36B5D" w:rsidP="00E6754D" w:rsidRDefault="00B36B5D" w14:paraId="201BA2BA" w14:textId="011B643B">
      <w:pPr>
        <w:spacing w:after="240" w:line="276" w:lineRule="auto"/>
        <w:jc w:val="center"/>
        <w:rPr>
          <w:b/>
          <w:bCs/>
        </w:rPr>
      </w:pPr>
      <w:r w:rsidRPr="00325820">
        <w:rPr>
          <w:b/>
          <w:bCs/>
        </w:rPr>
        <w:t xml:space="preserve">Tabla </w:t>
      </w:r>
      <w:r w:rsidRPr="00325820">
        <w:rPr>
          <w:b/>
          <w:bCs/>
        </w:rPr>
        <w:fldChar w:fldCharType="begin"/>
      </w:r>
      <w:r w:rsidRPr="00325820">
        <w:rPr>
          <w:b/>
          <w:bCs/>
        </w:rPr>
        <w:instrText xml:space="preserve"> SEQ Tabla \* ARABIC </w:instrText>
      </w:r>
      <w:r w:rsidRPr="00325820">
        <w:rPr>
          <w:b/>
          <w:bCs/>
        </w:rPr>
        <w:fldChar w:fldCharType="separate"/>
      </w:r>
      <w:r w:rsidR="00ED6F25">
        <w:rPr>
          <w:b/>
          <w:bCs/>
          <w:noProof/>
        </w:rPr>
        <w:t>3</w:t>
      </w:r>
      <w:r w:rsidRPr="00325820">
        <w:rPr>
          <w:b/>
          <w:bCs/>
        </w:rPr>
        <w:fldChar w:fldCharType="end"/>
      </w:r>
      <w:r w:rsidRPr="00325820">
        <w:rPr>
          <w:b/>
          <w:bCs/>
        </w:rPr>
        <w:t xml:space="preserve"> Valores de razón de amortiguamiento “ξ”</w:t>
      </w:r>
      <w:r w:rsidRPr="00325820">
        <w:rPr>
          <w:b/>
          <w:bCs/>
          <w:noProof/>
          <w:lang w:val="es-CO" w:eastAsia="es-CO"/>
        </w:rPr>
        <w:drawing>
          <wp:inline distT="0" distB="0" distL="0" distR="0" wp14:anchorId="5036DB13" wp14:editId="0B78F3C9">
            <wp:extent cx="4521668" cy="4331970"/>
            <wp:effectExtent l="0" t="0" r="0" b="0"/>
            <wp:docPr id="43" name="image7.png" descr="Tabl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 name="image7.png" descr="Tabla&#10;&#10;Descripción generada automáticamente"/>
                    <pic:cNvPicPr/>
                  </pic:nvPicPr>
                  <pic:blipFill>
                    <a:blip r:embed="rId18" cstate="print">
                      <a:extLst>
                        <a:ext uri="{28A0092B-C50C-407E-A947-70E740481C1C}">
                          <a14:useLocalDpi xmlns:a14="http://schemas.microsoft.com/office/drawing/2010/main" val="0"/>
                        </a:ext>
                      </a:extLst>
                    </a:blip>
                    <a:stretch>
                      <a:fillRect/>
                    </a:stretch>
                  </pic:blipFill>
                  <pic:spPr>
                    <a:xfrm>
                      <a:off x="0" y="0"/>
                      <a:ext cx="4521668" cy="4331970"/>
                    </a:xfrm>
                    <a:prstGeom prst="rect">
                      <a:avLst/>
                    </a:prstGeom>
                  </pic:spPr>
                </pic:pic>
              </a:graphicData>
            </a:graphic>
          </wp:inline>
        </w:drawing>
      </w:r>
    </w:p>
    <w:p w:rsidRPr="00325820" w:rsidR="00B36B5D" w:rsidP="005B678E" w:rsidRDefault="00B36B5D" w14:paraId="5F3E86E5" w14:textId="77777777">
      <w:pPr>
        <w:ind w:left="0"/>
      </w:pPr>
      <w:r w:rsidRPr="00325820">
        <w:t>Para las estructuras se usarán los siguientes valores expresados como un porcentaje del amortiguamiento crítico:</w:t>
      </w:r>
    </w:p>
    <w:p w:rsidRPr="00325820" w:rsidR="00B36B5D" w:rsidRDefault="00B36B5D" w14:paraId="7CC9EA69" w14:textId="77777777">
      <w:pPr>
        <w:pStyle w:val="Prrafodelista"/>
        <w:numPr>
          <w:ilvl w:val="0"/>
          <w:numId w:val="49"/>
        </w:numPr>
        <w:spacing w:before="120" w:line="288" w:lineRule="auto"/>
        <w:jc w:val="left"/>
      </w:pPr>
      <w:r w:rsidRPr="00325820">
        <w:t>Estructuras soportantes con juntas soldadas = 3%.</w:t>
      </w:r>
    </w:p>
    <w:p w:rsidRPr="00325820" w:rsidR="00B36B5D" w:rsidRDefault="00B36B5D" w14:paraId="6932BB93" w14:textId="77777777">
      <w:pPr>
        <w:pStyle w:val="Prrafodelista"/>
        <w:numPr>
          <w:ilvl w:val="0"/>
          <w:numId w:val="49"/>
        </w:numPr>
        <w:spacing w:before="120" w:line="288" w:lineRule="auto"/>
        <w:jc w:val="left"/>
      </w:pPr>
      <w:r w:rsidRPr="00325820">
        <w:t>Estructuras soportantes con pernos de torque controlado = 5%.</w:t>
      </w:r>
    </w:p>
    <w:p w:rsidRPr="00325820" w:rsidR="00B36B5D" w:rsidP="005B678E" w:rsidRDefault="00B36B5D" w14:paraId="5A52D2F0" w14:textId="77777777">
      <w:pPr>
        <w:ind w:left="0"/>
      </w:pPr>
      <w:r w:rsidRPr="00325820">
        <w:t xml:space="preserve">Para equipos que no califiquen como equipos de instalación eléctrica, se debe utilizar una razón de amortiguamiento “ξ” según lo indicado en la </w:t>
      </w:r>
      <w:proofErr w:type="spellStart"/>
      <w:r w:rsidRPr="00325820">
        <w:t>NCh</w:t>
      </w:r>
      <w:proofErr w:type="spellEnd"/>
      <w:r w:rsidRPr="00325820">
        <w:t xml:space="preserve"> 2369.</w:t>
      </w:r>
    </w:p>
    <w:p w:rsidRPr="00325820" w:rsidR="00B36B5D" w:rsidP="00682B00" w:rsidRDefault="00B36B5D" w14:paraId="3673278A" w14:textId="77777777">
      <w:pPr>
        <w:pStyle w:val="Ttulo5"/>
      </w:pPr>
      <w:bookmarkStart w:name="_Toc161065406" w:id="63"/>
      <w:r w:rsidRPr="00325820">
        <w:t>Excitación sísmica de diseño</w:t>
      </w:r>
      <w:bookmarkEnd w:id="63"/>
      <w:r w:rsidRPr="00325820">
        <w:t xml:space="preserve"> </w:t>
      </w:r>
    </w:p>
    <w:p w:rsidRPr="00325820" w:rsidR="00B36B5D" w:rsidP="005B678E" w:rsidRDefault="00B36B5D" w14:paraId="7AC0B79D" w14:textId="77777777">
      <w:pPr>
        <w:ind w:left="0"/>
      </w:pPr>
      <w:r w:rsidRPr="00325820">
        <w:t>El espectro de respuesta lineal será el indicado anteriormente, y las solicitaciones sísmicas corresponden a las siguientes:</w:t>
      </w:r>
    </w:p>
    <w:p w:rsidRPr="00325820" w:rsidR="00B36B5D" w:rsidRDefault="00B36B5D" w14:paraId="4E51041C" w14:textId="5A38A6C5">
      <w:pPr>
        <w:pStyle w:val="Prrafodelista"/>
        <w:numPr>
          <w:ilvl w:val="0"/>
          <w:numId w:val="49"/>
        </w:numPr>
        <w:spacing w:before="120" w:line="288" w:lineRule="auto"/>
        <w:jc w:val="left"/>
      </w:pPr>
      <w:r w:rsidRPr="00325820">
        <w:t xml:space="preserve">En dirección horizontal: un movimiento del terreno cuya intensidad sísmica corresponde a lo </w:t>
      </w:r>
      <w:r w:rsidRPr="004A374A">
        <w:t xml:space="preserve">indicado en la cláusula </w:t>
      </w:r>
      <w:r w:rsidRPr="004A374A">
        <w:fldChar w:fldCharType="begin"/>
      </w:r>
      <w:r w:rsidRPr="004A374A">
        <w:instrText xml:space="preserve"> REF _Ref30577498 \n \h  \* MERGEFORMAT </w:instrText>
      </w:r>
      <w:r w:rsidRPr="004A374A">
        <w:fldChar w:fldCharType="separate"/>
      </w:r>
      <w:r w:rsidR="00ED6F25">
        <w:t>6.3.1.6.8.1</w:t>
      </w:r>
      <w:r w:rsidRPr="004A374A">
        <w:fldChar w:fldCharType="end"/>
      </w:r>
      <w:r w:rsidRPr="004A374A">
        <w:t xml:space="preserve"> de</w:t>
      </w:r>
      <w:r w:rsidRPr="00325820">
        <w:t xml:space="preserve"> estos Criterios de Diseño.</w:t>
      </w:r>
    </w:p>
    <w:p w:rsidRPr="00325820" w:rsidR="00B36B5D" w:rsidRDefault="00B36B5D" w14:paraId="15178C9A" w14:textId="77777777">
      <w:pPr>
        <w:pStyle w:val="Prrafodelista"/>
        <w:numPr>
          <w:ilvl w:val="0"/>
          <w:numId w:val="49"/>
        </w:numPr>
        <w:spacing w:before="120" w:line="288" w:lineRule="auto"/>
        <w:jc w:val="left"/>
      </w:pPr>
      <w:r w:rsidRPr="00325820">
        <w:t>En dirección vertical: un campo de aceleraciones uniforme y constante de intensidad igual al 60 % de la aceleración horizontal máxima del terreno.</w:t>
      </w:r>
    </w:p>
    <w:p w:rsidRPr="00325820" w:rsidR="00B36B5D" w:rsidRDefault="00B36B5D" w14:paraId="4379AF09" w14:textId="77777777">
      <w:pPr>
        <w:pStyle w:val="Prrafodelista"/>
        <w:numPr>
          <w:ilvl w:val="0"/>
          <w:numId w:val="49"/>
        </w:numPr>
        <w:spacing w:before="120" w:line="288" w:lineRule="auto"/>
        <w:jc w:val="left"/>
      </w:pPr>
      <w:r w:rsidRPr="00325820">
        <w:t>La verificación sísmica se hará para dos (2) direcciones horizontales separada e independientemente, eligiendo en cada caso la combinación más desfavorable de direcciones y sentidos de las acciones horizontales y verticales.</w:t>
      </w:r>
    </w:p>
    <w:p w:rsidRPr="00325820" w:rsidR="00B36B5D" w:rsidP="00682B00" w:rsidRDefault="00B36B5D" w14:paraId="2E3CC3DD" w14:textId="77777777">
      <w:pPr>
        <w:pStyle w:val="Ttulo5"/>
      </w:pPr>
      <w:bookmarkStart w:name="_Toc161065407" w:id="64"/>
      <w:r w:rsidRPr="00325820">
        <w:t>Ordenada espectral máxima</w:t>
      </w:r>
      <w:bookmarkEnd w:id="64"/>
    </w:p>
    <w:p w:rsidRPr="005B678E" w:rsidR="00B36B5D" w:rsidP="005B678E" w:rsidRDefault="00B36B5D" w14:paraId="6C32B5B9" w14:textId="77777777">
      <w:pPr>
        <w:ind w:left="0"/>
        <w:rPr>
          <w:lang w:val="es-ES"/>
        </w:rPr>
      </w:pPr>
      <w:r w:rsidRPr="005B678E">
        <w:rPr>
          <w:lang w:val="es-ES"/>
        </w:rPr>
        <w:t>La ordenada espectral máxima (A) se determinará con la ecuación:</w:t>
      </w:r>
    </w:p>
    <w:p w:rsidRPr="005B678E" w:rsidR="00B36B5D" w:rsidP="005B678E" w:rsidRDefault="00000000" w14:paraId="70725C23" w14:textId="77777777">
      <w:pPr>
        <w:ind w:left="0"/>
        <w:rPr>
          <w:rFonts w:ascii="Cambria Math" w:hAnsi="Cambria Math"/>
          <w:lang w:eastAsia="es-ES"/>
          <w:oMath/>
        </w:rPr>
      </w:pPr>
      <m:oMathPara>
        <m:oMathParaPr>
          <m:jc m:val="center"/>
        </m:oMathParaPr>
        <m:oMath>
          <m:f>
            <m:fPr>
              <m:ctrlPr>
                <w:rPr>
                  <w:rFonts w:ascii="Cambria Math" w:hAnsi="Cambria Math"/>
                  <w:lang w:eastAsia="es-ES"/>
                </w:rPr>
              </m:ctrlPr>
            </m:fPr>
            <m:num>
              <m:r>
                <m:rPr>
                  <m:sty m:val="p"/>
                </m:rPr>
                <w:rPr>
                  <w:rFonts w:ascii="Cambria Math" w:hAnsi="Cambria Math"/>
                </w:rPr>
                <m:t>A</m:t>
              </m:r>
            </m:num>
            <m:den>
              <m:r>
                <w:rPr>
                  <w:rFonts w:ascii="Cambria Math" w:hAnsi="Cambria Math"/>
                  <w:lang w:eastAsia="es-ES"/>
                </w:rPr>
                <m:t>a</m:t>
              </m:r>
            </m:den>
          </m:f>
          <m:r>
            <m:rPr>
              <m:nor/>
            </m:rPr>
            <w:rPr>
              <w:rFonts w:ascii="Calibri" w:hAnsi="Calibri"/>
            </w:rPr>
            <m:t>=</m:t>
          </m:r>
          <m:r>
            <m:rPr>
              <m:nor/>
            </m:rPr>
            <w:rPr>
              <w:rFonts w:ascii="Cambria Math" w:hAnsi="Calibri"/>
            </w:rPr>
            <m:t xml:space="preserve"> 3,21 - 0,68 </m:t>
          </m:r>
          <w:proofErr w:type="spellStart"/>
          <m:r>
            <m:rPr>
              <m:nor/>
            </m:rPr>
            <w:rPr>
              <w:rFonts w:ascii="Cambria Math" w:hAnsi="Calibri"/>
            </w:rPr>
            <m:t>ln</m:t>
          </m:r>
          <w:proofErr w:type="spellEnd"/>
          <m:r>
            <m:rPr>
              <m:nor/>
            </m:rPr>
            <w:rPr>
              <w:rFonts w:ascii="Cambria Math" w:hAnsi="Calibri"/>
            </w:rPr>
            <m:t>(</m:t>
          </m:r>
          <m:r>
            <m:rPr>
              <m:nor/>
            </m:rPr>
            <w:rPr>
              <w:rFonts w:ascii="Symbol" w:hAnsi="Symbol"/>
            </w:rPr>
            <m:t></m:t>
          </m:r>
          <m:r>
            <m:rPr>
              <m:nor/>
            </m:rPr>
            <w:rPr>
              <w:rFonts w:ascii="Cambria Math" w:hAnsi="Symbol"/>
            </w:rPr>
            <m:t>)</m:t>
          </m:r>
        </m:oMath>
      </m:oMathPara>
    </w:p>
    <w:p w:rsidRPr="005B678E" w:rsidR="00B36B5D" w:rsidP="005B678E" w:rsidRDefault="00B36B5D" w14:paraId="6E459423" w14:textId="77777777">
      <w:pPr>
        <w:ind w:left="0"/>
        <w:rPr>
          <w:lang w:val="es-ES"/>
        </w:rPr>
      </w:pPr>
      <w:r w:rsidRPr="005B678E">
        <w:rPr>
          <w:lang w:val="es-ES"/>
        </w:rPr>
        <w:t>Donde:</w:t>
      </w:r>
      <w:r w:rsidRPr="005B678E">
        <w:rPr>
          <w:lang w:val="es-ES"/>
        </w:rPr>
        <w:tab/>
      </w:r>
    </w:p>
    <w:p w:rsidRPr="00325820" w:rsidR="00B36B5D" w:rsidP="00E6754D" w:rsidRDefault="00B36B5D" w14:paraId="7E50F26E" w14:textId="77777777">
      <w:pPr>
        <w:pStyle w:val="Prrafodelista"/>
        <w:rPr>
          <w:lang w:val="es-ES"/>
        </w:rPr>
      </w:pPr>
      <w:r w:rsidRPr="00325820">
        <w:rPr>
          <w:lang w:val="es-ES"/>
        </w:rPr>
        <w:t>A: Ordenada espectral máxima</w:t>
      </w:r>
    </w:p>
    <w:p w:rsidRPr="00325820" w:rsidR="00B36B5D" w:rsidP="00E6754D" w:rsidRDefault="00B36B5D" w14:paraId="02715F93" w14:textId="77777777">
      <w:pPr>
        <w:pStyle w:val="Prrafodelista"/>
        <w:rPr>
          <w:lang w:val="es-ES"/>
        </w:rPr>
      </w:pPr>
      <w:r w:rsidRPr="00325820">
        <w:rPr>
          <w:lang w:val="es-ES"/>
        </w:rPr>
        <w:t>A: aceleración máxima del terreno.</w:t>
      </w:r>
    </w:p>
    <w:p w:rsidRPr="00325820" w:rsidR="00B36B5D" w:rsidP="00E6754D" w:rsidRDefault="00B36B5D" w14:paraId="526C3662" w14:textId="77777777">
      <w:pPr>
        <w:pStyle w:val="Prrafodelista"/>
        <w:rPr>
          <w:lang w:val="es-ES"/>
        </w:rPr>
      </w:pPr>
      <w:r w:rsidRPr="00325820">
        <w:rPr>
          <w:rFonts w:ascii="Symbol" w:hAnsi="Symbol"/>
          <w:sz w:val="25"/>
        </w:rPr>
        <w:t></w:t>
      </w:r>
      <w:r w:rsidRPr="00325820">
        <w:rPr>
          <w:rFonts w:ascii="Symbol" w:hAnsi="Symbol"/>
          <w:sz w:val="25"/>
        </w:rPr>
        <w:t></w:t>
      </w:r>
      <w:r w:rsidRPr="00325820">
        <w:rPr>
          <w:lang w:val="es-ES"/>
        </w:rPr>
        <w:t xml:space="preserve"> amortiguamiento expresado en %.</w:t>
      </w:r>
    </w:p>
    <w:p w:rsidRPr="00325820" w:rsidR="00B36B5D" w:rsidP="00682B00" w:rsidRDefault="00B36B5D" w14:paraId="1C6F3F59" w14:textId="77777777">
      <w:pPr>
        <w:pStyle w:val="Ttulo5"/>
      </w:pPr>
      <w:bookmarkStart w:name="_Toc161065408" w:id="65"/>
      <w:bookmarkStart w:name="_Ref188522049" w:id="66"/>
      <w:bookmarkStart w:name="_Ref188522074" w:id="67"/>
      <w:r w:rsidRPr="00325820">
        <w:t>Coeficiente sísmico</w:t>
      </w:r>
      <w:bookmarkEnd w:id="65"/>
      <w:bookmarkEnd w:id="66"/>
      <w:bookmarkEnd w:id="67"/>
    </w:p>
    <w:p w:rsidRPr="005B678E" w:rsidR="00B36B5D" w:rsidP="005B678E" w:rsidRDefault="00B36B5D" w14:paraId="72DDF978" w14:textId="77777777">
      <w:pPr>
        <w:ind w:left="0"/>
        <w:rPr>
          <w:lang w:val="es-ES"/>
        </w:rPr>
      </w:pPr>
      <w:r w:rsidRPr="005B678E">
        <w:rPr>
          <w:lang w:val="es-ES"/>
        </w:rPr>
        <w:t>El coeficiente sísmico horizontal se calculará mediante la fórmula:</w:t>
      </w:r>
    </w:p>
    <w:p w:rsidRPr="005B678E" w:rsidR="00B36B5D" w:rsidP="005B678E" w:rsidRDefault="00B36B5D" w14:paraId="48B85D04" w14:textId="77777777">
      <w:pPr>
        <w:ind w:left="0"/>
        <w:rPr>
          <w:lang w:val="en-US" w:eastAsia="es-ES"/>
        </w:rPr>
      </w:pPr>
      <m:oMathPara>
        <m:oMathParaPr>
          <m:jc m:val="center"/>
        </m:oMathParaPr>
        <m:oMath>
          <m:r>
            <w:rPr>
              <w:rFonts w:ascii="Cambria Math" w:hAnsi="Cambria Math"/>
              <w:lang w:val="en-US"/>
            </w:rPr>
            <m:t xml:space="preserve"> </m:t>
          </m:r>
          <m:sSub>
            <m:sSubPr>
              <m:ctrlPr>
                <w:rPr>
                  <w:rFonts w:ascii="Cambria Math" w:hAnsi="Cambria Math"/>
                  <w:i/>
                </w:rPr>
              </m:ctrlPr>
            </m:sSubPr>
            <m:e>
              <m:r>
                <w:rPr>
                  <w:rFonts w:ascii="Cambria Math" w:hAnsi="Cambria Math"/>
                </w:rPr>
                <m:t>C</m:t>
              </m:r>
            </m:e>
            <m:sub>
              <m:r>
                <w:rPr>
                  <w:rFonts w:ascii="Cambria Math" w:hAnsi="Cambria Math"/>
                </w:rPr>
                <m:t>H</m:t>
              </m:r>
            </m:sub>
          </m:sSub>
          <m:r>
            <m:rPr>
              <m:nor/>
            </m:rPr>
            <w:rPr>
              <w:rFonts w:ascii="Calibri" w:hAnsi="Calibri"/>
              <w:lang w:val="en-US"/>
            </w:rPr>
            <m:t>=</m:t>
          </m:r>
          <m:sSub>
            <m:sSubPr>
              <m:ctrlPr>
                <w:rPr>
                  <w:rFonts w:ascii="Cambria Math" w:hAnsi="Cambria Math"/>
                  <w:i/>
                </w:rPr>
              </m:ctrlPr>
            </m:sSubPr>
            <m:e>
              <m:r>
                <w:rPr>
                  <w:rFonts w:ascii="Cambria Math" w:hAnsi="Cambria Math"/>
                </w:rPr>
                <m:t>I</m:t>
              </m:r>
            </m:e>
            <m:sub>
              <m:r>
                <w:rPr>
                  <w:rFonts w:ascii="Cambria Math" w:hAnsi="Cambria Math"/>
                </w:rPr>
                <m:t>E</m:t>
              </m:r>
            </m:sub>
          </m:sSub>
          <m:f>
            <m:fPr>
              <m:ctrlPr>
                <w:rPr>
                  <w:rFonts w:ascii="Cambria Math" w:hAnsi="Cambria Math"/>
                  <w:lang w:eastAsia="es-ES"/>
                </w:rPr>
              </m:ctrlPr>
            </m:fPr>
            <m:num>
              <m:sSub>
                <m:sSubPr>
                  <m:ctrlPr>
                    <w:rPr>
                      <w:rFonts w:ascii="Cambria Math" w:hAnsi="Cambria Math"/>
                      <w:i/>
                      <w:lang w:eastAsia="es-ES"/>
                    </w:rPr>
                  </m:ctrlPr>
                </m:sSubPr>
                <m:e>
                  <m:r>
                    <w:rPr>
                      <w:rFonts w:ascii="Cambria Math" w:hAnsi="Cambria Math"/>
                      <w:lang w:eastAsia="es-ES"/>
                    </w:rPr>
                    <m:t>S</m:t>
                  </m:r>
                </m:e>
                <m:sub>
                  <m:r>
                    <w:rPr>
                      <w:rFonts w:ascii="Cambria Math" w:hAnsi="Cambria Math"/>
                      <w:lang w:eastAsia="es-ES"/>
                    </w:rPr>
                    <m:t>a</m:t>
                  </m:r>
                </m:sub>
              </m:sSub>
              <m:r>
                <w:rPr>
                  <w:rFonts w:ascii="Cambria Math" w:hAnsi="Cambria Math"/>
                  <w:lang w:val="en-US" w:eastAsia="es-ES"/>
                </w:rPr>
                <m:t>(</m:t>
              </m:r>
              <m:r>
                <w:rPr>
                  <w:rFonts w:ascii="Cambria Math" w:hAnsi="Cambria Math"/>
                  <w:lang w:eastAsia="es-ES"/>
                </w:rPr>
                <m:t>ξ</m:t>
              </m:r>
              <m:r>
                <w:rPr>
                  <w:rFonts w:ascii="Cambria Math" w:hAnsi="Cambria Math"/>
                  <w:lang w:val="en-US" w:eastAsia="es-ES"/>
                </w:rPr>
                <m:t>,</m:t>
              </m:r>
              <m:r>
                <w:rPr>
                  <w:rFonts w:ascii="Cambria Math" w:hAnsi="Cambria Math"/>
                  <w:lang w:eastAsia="es-ES"/>
                </w:rPr>
                <m:t>f</m:t>
              </m:r>
              <m:r>
                <w:rPr>
                  <w:rFonts w:ascii="Cambria Math" w:hAnsi="Cambria Math"/>
                  <w:lang w:val="en-US" w:eastAsia="es-ES"/>
                </w:rPr>
                <m:t>)</m:t>
              </m:r>
            </m:num>
            <m:den>
              <m:r>
                <m:rPr>
                  <m:nor/>
                </m:rPr>
                <w:rPr>
                  <w:rFonts w:ascii="Calibri" w:hAnsi="Calibri"/>
                  <w:lang w:val="en-US"/>
                </w:rPr>
                <m:t>R</m:t>
              </m:r>
              <m:r>
                <m:rPr>
                  <m:nor/>
                </m:rPr>
                <w:rPr>
                  <w:rFonts w:ascii="Cambria Math" w:hAnsi="Calibri"/>
                  <w:lang w:val="en-US"/>
                </w:rPr>
                <m:t xml:space="preserve"> * </m:t>
              </m:r>
              <m:r>
                <m:rPr>
                  <m:nor/>
                </m:rPr>
                <w:rPr>
                  <w:rFonts w:ascii="Calibri" w:hAnsi="Calibri"/>
                  <w:lang w:val="en-US"/>
                </w:rPr>
                <m:t>g</m:t>
              </m:r>
            </m:den>
          </m:f>
        </m:oMath>
      </m:oMathPara>
    </w:p>
    <w:p w:rsidRPr="005B678E" w:rsidR="00B36B5D" w:rsidP="005B678E" w:rsidRDefault="00B36B5D" w14:paraId="63D535FF" w14:textId="77777777">
      <w:pPr>
        <w:ind w:left="0"/>
        <w:rPr>
          <w:lang w:val="es-ES"/>
        </w:rPr>
      </w:pPr>
      <w:r w:rsidRPr="005B678E">
        <w:rPr>
          <w:lang w:val="es-ES"/>
        </w:rPr>
        <w:t>Donde:</w:t>
      </w:r>
      <w:r w:rsidRPr="005B678E">
        <w:rPr>
          <w:lang w:val="es-ES"/>
        </w:rPr>
        <w:tab/>
      </w:r>
    </w:p>
    <w:p w:rsidRPr="00325820" w:rsidR="00B36B5D" w:rsidP="00E6754D" w:rsidRDefault="00000000" w14:paraId="058565C9" w14:textId="77777777">
      <w:pPr>
        <w:pStyle w:val="Prrafodelista"/>
      </w:pPr>
      <m:oMath>
        <m:sSub>
          <m:sSubPr>
            <m:ctrlPr>
              <w:rPr>
                <w:rFonts w:ascii="Cambria Math" w:hAnsi="Cambria Math"/>
                <w:iCs/>
              </w:rPr>
            </m:ctrlPr>
          </m:sSubPr>
          <m:e>
            <m:r>
              <m:rPr>
                <m:sty m:val="p"/>
              </m:rPr>
              <w:rPr>
                <w:rFonts w:ascii="Cambria Math" w:hAnsi="Cambria Math"/>
              </w:rPr>
              <m:t>I</m:t>
            </m:r>
          </m:e>
          <m:sub>
            <m:r>
              <m:rPr>
                <m:sty m:val="p"/>
              </m:rPr>
              <w:rPr>
                <w:rFonts w:ascii="Cambria Math" w:hAnsi="Cambria Math"/>
              </w:rPr>
              <m:t>E</m:t>
            </m:r>
          </m:sub>
        </m:sSub>
      </m:oMath>
      <w:r w:rsidRPr="00325820" w:rsidR="00B36B5D">
        <w:t>: Factor de importancia del equipo.</w:t>
      </w:r>
    </w:p>
    <w:p w:rsidRPr="00325820" w:rsidR="00B36B5D" w:rsidP="00E6754D" w:rsidRDefault="00B36B5D" w14:paraId="699E83F1" w14:textId="77777777">
      <w:pPr>
        <w:pStyle w:val="Prrafodelista"/>
        <w:rPr>
          <w:lang w:val="es-ES"/>
        </w:rPr>
      </w:pPr>
      <w:r w:rsidRPr="00325820">
        <w:rPr>
          <w:lang w:val="es-ES"/>
        </w:rPr>
        <w:t>R: Factor de modificación de la respuesta.</w:t>
      </w:r>
    </w:p>
    <w:p w:rsidRPr="00325820" w:rsidR="00B36B5D" w:rsidP="00E6754D" w:rsidRDefault="00000000" w14:paraId="0138B009" w14:textId="77777777">
      <w:pPr>
        <w:pStyle w:val="Prrafodelista"/>
        <w:rPr>
          <w:lang w:eastAsia="es-ES"/>
        </w:rPr>
      </w:pPr>
      <m:oMath>
        <m:sSub>
          <m:sSubPr>
            <m:ctrlPr>
              <w:rPr>
                <w:rFonts w:ascii="Cambria Math" w:hAnsi="Cambria Math"/>
                <w:i/>
                <w:lang w:eastAsia="es-ES"/>
              </w:rPr>
            </m:ctrlPr>
          </m:sSubPr>
          <m:e>
            <m:r>
              <w:rPr>
                <w:rFonts w:ascii="Cambria Math" w:hAnsi="Cambria Math"/>
                <w:lang w:eastAsia="es-ES"/>
              </w:rPr>
              <m:t>S</m:t>
            </m:r>
          </m:e>
          <m:sub>
            <m:r>
              <w:rPr>
                <w:rFonts w:ascii="Cambria Math" w:hAnsi="Cambria Math"/>
                <w:lang w:eastAsia="es-ES"/>
              </w:rPr>
              <m:t>a</m:t>
            </m:r>
          </m:sub>
        </m:sSub>
        <m:r>
          <w:rPr>
            <w:rFonts w:ascii="Cambria Math" w:hAnsi="Cambria Math"/>
            <w:lang w:eastAsia="es-ES"/>
          </w:rPr>
          <m:t>(ξ,f)</m:t>
        </m:r>
      </m:oMath>
      <w:r w:rsidRPr="00325820" w:rsidR="00B36B5D">
        <w:rPr>
          <w:lang w:eastAsia="es-ES"/>
        </w:rPr>
        <w:t>: Ordenada del espectro de diseño.</w:t>
      </w:r>
    </w:p>
    <w:p w:rsidRPr="00325820" w:rsidR="00B36B5D" w:rsidP="00E6754D" w:rsidRDefault="00B36B5D" w14:paraId="76C609EE" w14:textId="77777777">
      <w:pPr>
        <w:pStyle w:val="Prrafodelista"/>
        <w:rPr>
          <w:lang w:eastAsia="es-ES"/>
        </w:rPr>
      </w:pPr>
      <m:oMath>
        <m:r>
          <w:rPr>
            <w:rFonts w:ascii="Cambria Math" w:hAnsi="Cambria Math"/>
            <w:lang w:eastAsia="es-ES"/>
          </w:rPr>
          <m:t>ξ</m:t>
        </m:r>
      </m:oMath>
      <w:r w:rsidRPr="00325820">
        <w:rPr>
          <w:lang w:eastAsia="es-ES"/>
        </w:rPr>
        <w:t>: Razón de amortiguamiento de la estructura a la sección sísmica horizontal.</w:t>
      </w:r>
    </w:p>
    <w:p w:rsidRPr="00325820" w:rsidR="00B36B5D" w:rsidP="00E6754D" w:rsidRDefault="00B36B5D" w14:paraId="2677E64D" w14:textId="77777777">
      <w:pPr>
        <w:pStyle w:val="Prrafodelista"/>
        <w:rPr>
          <w:lang w:val="es-ES"/>
        </w:rPr>
      </w:pPr>
      <m:oMath>
        <m:r>
          <w:rPr>
            <w:rFonts w:ascii="Cambria Math" w:hAnsi="Cambria Math"/>
            <w:lang w:eastAsia="es-ES"/>
          </w:rPr>
          <m:t>f</m:t>
        </m:r>
      </m:oMath>
      <w:r w:rsidRPr="00325820">
        <w:rPr>
          <w:lang w:eastAsia="es-ES"/>
        </w:rPr>
        <w:t>: Frecuencia fundamental del equipo como respuesta a la acción sísmica horizontal.</w:t>
      </w:r>
    </w:p>
    <w:p w:rsidRPr="00325820" w:rsidR="00B36B5D" w:rsidP="005B678E" w:rsidRDefault="00B36B5D" w14:paraId="60CADA22" w14:textId="77777777">
      <w:pPr>
        <w:ind w:left="0"/>
        <w:rPr>
          <w:lang w:eastAsia="es-ES"/>
        </w:rPr>
      </w:pPr>
      <w:r w:rsidRPr="005B678E">
        <w:rPr>
          <w:lang w:val="es-ES"/>
        </w:rPr>
        <w:t xml:space="preserve">El valor </w:t>
      </w:r>
      <m:oMath>
        <m:sSub>
          <m:sSubPr>
            <m:ctrlPr>
              <w:rPr>
                <w:rFonts w:ascii="Cambria Math" w:hAnsi="Cambria Math"/>
                <w:i/>
                <w:lang w:eastAsia="es-ES"/>
              </w:rPr>
            </m:ctrlPr>
          </m:sSubPr>
          <m:e>
            <m:r>
              <w:rPr>
                <w:rFonts w:ascii="Cambria Math" w:hAnsi="Cambria Math"/>
                <w:lang w:eastAsia="es-ES"/>
              </w:rPr>
              <m:t>S</m:t>
            </m:r>
          </m:e>
          <m:sub>
            <m:r>
              <w:rPr>
                <w:rFonts w:ascii="Cambria Math" w:hAnsi="Cambria Math"/>
                <w:lang w:eastAsia="es-ES"/>
              </w:rPr>
              <m:t>a</m:t>
            </m:r>
          </m:sub>
        </m:sSub>
      </m:oMath>
      <w:r w:rsidRPr="00325820">
        <w:rPr>
          <w:lang w:eastAsia="es-ES"/>
        </w:rPr>
        <w:t xml:space="preserve"> será el que corresponde al máximo valor del espectro de diseño.</w:t>
      </w:r>
    </w:p>
    <w:p w:rsidRPr="00325820" w:rsidR="00B36B5D" w:rsidP="00682B00" w:rsidRDefault="00B36B5D" w14:paraId="611F331A" w14:textId="77777777">
      <w:pPr>
        <w:pStyle w:val="Ttulo5"/>
      </w:pPr>
      <w:r w:rsidRPr="23A50D4E">
        <w:rPr>
          <w:lang w:eastAsia="es-ES"/>
        </w:rPr>
        <w:t xml:space="preserve"> </w:t>
      </w:r>
      <w:bookmarkStart w:name="_Toc161065409" w:id="68"/>
      <w:r>
        <w:t>Componente vertical</w:t>
      </w:r>
      <w:bookmarkEnd w:id="68"/>
      <w:r>
        <w:t xml:space="preserve"> </w:t>
      </w:r>
    </w:p>
    <w:p w:rsidRPr="00325820" w:rsidR="00B36B5D" w:rsidP="005B678E" w:rsidRDefault="00B36B5D" w14:paraId="04F843BE" w14:textId="77777777">
      <w:pPr>
        <w:ind w:left="0"/>
      </w:pPr>
      <w:r w:rsidRPr="00325820">
        <w:t xml:space="preserve">El efecto de la componente vertical del sismo se evaluará usando el coeficiente sísmico vertical </w:t>
      </w:r>
      <m:oMath>
        <m:sSub>
          <m:sSubPr>
            <m:ctrlPr>
              <w:rPr>
                <w:rFonts w:ascii="Cambria Math" w:hAnsi="Cambria Math"/>
                <w:i/>
              </w:rPr>
            </m:ctrlPr>
          </m:sSubPr>
          <m:e>
            <m:r>
              <w:rPr>
                <w:rFonts w:ascii="Cambria Math" w:hAnsi="Cambria Math"/>
              </w:rPr>
              <m:t>C</m:t>
            </m:r>
          </m:e>
          <m:sub>
            <m:r>
              <w:rPr>
                <w:rFonts w:ascii="Cambria Math" w:hAnsi="Cambria Math"/>
              </w:rPr>
              <m:t>V</m:t>
            </m:r>
          </m:sub>
        </m:sSub>
      </m:oMath>
      <w:r w:rsidRPr="00325820">
        <w:t>, dado por la relación:</w:t>
      </w:r>
    </w:p>
    <w:bookmarkStart w:name="_Hlk30525109" w:id="69"/>
    <w:p w:rsidRPr="005B678E" w:rsidR="00B36B5D" w:rsidP="005B678E" w:rsidRDefault="00000000" w14:paraId="434B7497" w14:textId="77777777">
      <w:pPr>
        <w:ind w:left="0"/>
        <w:rPr>
          <w:lang w:val="en-US"/>
        </w:rPr>
      </w:pPr>
      <m:oMathPara>
        <m:oMath>
          <m:sSub>
            <m:sSubPr>
              <m:ctrlPr>
                <w:rPr>
                  <w:rFonts w:ascii="Cambria Math" w:hAnsi="Cambria Math"/>
                  <w:i/>
                </w:rPr>
              </m:ctrlPr>
            </m:sSubPr>
            <m:e>
              <m:r>
                <w:rPr>
                  <w:rFonts w:ascii="Cambria Math" w:hAnsi="Cambria Math"/>
                </w:rPr>
                <m:t>C</m:t>
              </m:r>
            </m:e>
            <m:sub>
              <m:r>
                <w:rPr>
                  <w:rFonts w:ascii="Cambria Math" w:hAnsi="Cambria Math"/>
                </w:rPr>
                <m:t>V</m:t>
              </m:r>
            </m:sub>
          </m:sSub>
          <m:r>
            <m:rPr>
              <m:nor/>
            </m:rPr>
            <w:rPr>
              <w:rFonts w:ascii="Calibri" w:hAnsi="Calibri"/>
              <w:lang w:val="en-US"/>
            </w:rPr>
            <m:t>=</m:t>
          </m:r>
          <m:r>
            <m:rPr>
              <m:nor/>
            </m:rPr>
            <w:rPr>
              <w:rFonts w:ascii="Cambria Math" w:hAnsi="Calibri"/>
              <w:lang w:val="en-US"/>
            </w:rPr>
            <m:t xml:space="preserve">0,6 </m:t>
          </m:r>
          <w:bookmarkEnd w:id="69"/>
          <m:sSub>
            <m:sSubPr>
              <m:ctrlPr>
                <w:rPr>
                  <w:rFonts w:ascii="Cambria Math" w:hAnsi="Cambria Math"/>
                  <w:i/>
                </w:rPr>
              </m:ctrlPr>
            </m:sSubPr>
            <m:e>
              <m:r>
                <w:rPr>
                  <w:rFonts w:ascii="Cambria Math" w:hAnsi="Cambria Math"/>
                </w:rPr>
                <m:t>I</m:t>
              </m:r>
            </m:e>
            <m:sub>
              <m:r>
                <w:rPr>
                  <w:rFonts w:ascii="Cambria Math" w:hAnsi="Cambria Math"/>
                </w:rPr>
                <m:t>E</m:t>
              </m:r>
            </m:sub>
          </m:sSub>
          <m:f>
            <m:fPr>
              <m:ctrlPr>
                <w:rPr>
                  <w:rFonts w:ascii="Cambria Math" w:hAnsi="Cambria Math"/>
                  <w:lang w:eastAsia="es-ES"/>
                </w:rPr>
              </m:ctrlPr>
            </m:fPr>
            <m:num>
              <m:sSub>
                <m:sSubPr>
                  <m:ctrlPr>
                    <w:rPr>
                      <w:rFonts w:ascii="Cambria Math" w:hAnsi="Cambria Math"/>
                      <w:i/>
                      <w:lang w:eastAsia="es-ES"/>
                    </w:rPr>
                  </m:ctrlPr>
                </m:sSubPr>
                <m:e>
                  <m:r>
                    <w:rPr>
                      <w:rFonts w:ascii="Cambria Math" w:hAnsi="Cambria Math"/>
                      <w:lang w:eastAsia="es-ES"/>
                    </w:rPr>
                    <m:t>S</m:t>
                  </m:r>
                </m:e>
                <m:sub>
                  <m:r>
                    <w:rPr>
                      <w:rFonts w:ascii="Cambria Math" w:hAnsi="Cambria Math"/>
                      <w:lang w:eastAsia="es-ES"/>
                    </w:rPr>
                    <m:t>a</m:t>
                  </m:r>
                </m:sub>
              </m:sSub>
              <m:r>
                <w:rPr>
                  <w:rFonts w:ascii="Cambria Math" w:hAnsi="Cambria Math"/>
                  <w:lang w:val="en-US" w:eastAsia="es-ES"/>
                </w:rPr>
                <m:t>(</m:t>
              </m:r>
              <m:r>
                <w:rPr>
                  <w:rFonts w:ascii="Cambria Math" w:hAnsi="Cambria Math"/>
                  <w:lang w:eastAsia="es-ES"/>
                </w:rPr>
                <m:t>ξ</m:t>
              </m:r>
              <m:r>
                <w:rPr>
                  <w:rFonts w:ascii="Cambria Math" w:hAnsi="Cambria Math"/>
                  <w:lang w:val="en-US" w:eastAsia="es-ES"/>
                </w:rPr>
                <m:t>,</m:t>
              </m:r>
              <m:r>
                <w:rPr>
                  <w:rFonts w:ascii="Cambria Math" w:hAnsi="Cambria Math"/>
                  <w:lang w:eastAsia="es-ES"/>
                </w:rPr>
                <m:t>f</m:t>
              </m:r>
              <m:r>
                <w:rPr>
                  <w:rFonts w:ascii="Cambria Math" w:hAnsi="Cambria Math"/>
                  <w:lang w:val="en-US" w:eastAsia="es-ES"/>
                </w:rPr>
                <m:t>)</m:t>
              </m:r>
            </m:num>
            <m:den>
              <m:r>
                <m:rPr>
                  <m:nor/>
                </m:rPr>
                <w:rPr>
                  <w:rFonts w:ascii="Calibri" w:hAnsi="Calibri"/>
                  <w:lang w:val="en-US"/>
                </w:rPr>
                <m:t>R</m:t>
              </m:r>
              <m:r>
                <m:rPr>
                  <m:nor/>
                </m:rPr>
                <w:rPr>
                  <w:rFonts w:ascii="Cambria Math" w:hAnsi="Calibri"/>
                  <w:lang w:val="en-US"/>
                </w:rPr>
                <m:t xml:space="preserve"> * </m:t>
              </m:r>
              <m:r>
                <m:rPr>
                  <m:nor/>
                </m:rPr>
                <w:rPr>
                  <w:rFonts w:ascii="Calibri" w:hAnsi="Calibri"/>
                  <w:lang w:val="en-US"/>
                </w:rPr>
                <m:t>g</m:t>
              </m:r>
            </m:den>
          </m:f>
          <m:r>
            <w:rPr>
              <w:rFonts w:ascii="Cambria Math" w:hAnsi="Cambria Math"/>
              <w:lang w:val="en-US" w:eastAsia="es-ES"/>
            </w:rPr>
            <m:t xml:space="preserve">→ </m:t>
          </m:r>
          <m:sSub>
            <m:sSubPr>
              <m:ctrlPr>
                <w:rPr>
                  <w:rFonts w:ascii="Cambria Math" w:hAnsi="Cambria Math"/>
                  <w:i/>
                </w:rPr>
              </m:ctrlPr>
            </m:sSubPr>
            <m:e>
              <m:r>
                <w:rPr>
                  <w:rFonts w:ascii="Cambria Math" w:hAnsi="Cambria Math"/>
                </w:rPr>
                <m:t>C</m:t>
              </m:r>
            </m:e>
            <m:sub>
              <m:r>
                <w:rPr>
                  <w:rFonts w:ascii="Cambria Math" w:hAnsi="Cambria Math"/>
                </w:rPr>
                <m:t>V</m:t>
              </m:r>
            </m:sub>
          </m:sSub>
          <m:r>
            <m:rPr>
              <m:nor/>
            </m:rPr>
            <w:rPr>
              <w:rFonts w:ascii="Calibri" w:hAnsi="Calibri"/>
              <w:lang w:val="en-US"/>
            </w:rPr>
            <m:t>=</m:t>
          </m:r>
          <m:r>
            <m:rPr>
              <m:nor/>
            </m:rPr>
            <w:rPr>
              <w:rFonts w:ascii="Cambria Math" w:hAnsi="Calibri"/>
              <w:lang w:val="en-US"/>
            </w:rPr>
            <m:t xml:space="preserve">0,6 </m:t>
          </m:r>
          <m:sSub>
            <m:sSubPr>
              <m:ctrlPr>
                <w:rPr>
                  <w:rFonts w:ascii="Cambria Math" w:hAnsi="Cambria Math"/>
                  <w:i/>
                </w:rPr>
              </m:ctrlPr>
            </m:sSubPr>
            <m:e>
              <m:r>
                <w:rPr>
                  <w:rFonts w:ascii="Cambria Math" w:hAnsi="Cambria Math"/>
                </w:rPr>
                <m:t>C</m:t>
              </m:r>
            </m:e>
            <m:sub>
              <m:r>
                <w:rPr>
                  <w:rFonts w:ascii="Cambria Math" w:hAnsi="Cambria Math"/>
                </w:rPr>
                <m:t>H</m:t>
              </m:r>
            </m:sub>
          </m:sSub>
        </m:oMath>
      </m:oMathPara>
    </w:p>
    <w:p w:rsidRPr="00325820" w:rsidR="00B36B5D" w:rsidP="005B678E" w:rsidRDefault="00B36B5D" w14:paraId="40C490E8" w14:textId="77777777">
      <w:pPr>
        <w:ind w:left="0"/>
      </w:pPr>
      <w:r w:rsidRPr="00325820">
        <w:t xml:space="preserve">En qué </w:t>
      </w:r>
      <m:oMath>
        <m:sSub>
          <m:sSubPr>
            <m:ctrlPr>
              <w:rPr>
                <w:rFonts w:ascii="Cambria Math" w:hAnsi="Cambria Math"/>
                <w:i/>
              </w:rPr>
            </m:ctrlPr>
          </m:sSubPr>
          <m:e>
            <m:r>
              <w:rPr>
                <w:rFonts w:ascii="Cambria Math" w:hAnsi="Cambria Math"/>
              </w:rPr>
              <m:t>C</m:t>
            </m:r>
          </m:e>
          <m:sub>
            <m:r>
              <w:rPr>
                <w:rFonts w:ascii="Cambria Math" w:hAnsi="Cambria Math"/>
              </w:rPr>
              <m:t>H</m:t>
            </m:r>
          </m:sub>
        </m:sSub>
      </m:oMath>
      <w:r w:rsidRPr="00325820">
        <w:t xml:space="preserve"> es el coeficiente sísmico horizontal.</w:t>
      </w:r>
    </w:p>
    <w:p w:rsidRPr="00325820" w:rsidR="00B36B5D" w:rsidP="005B678E" w:rsidRDefault="00B36B5D" w14:paraId="4FF7FC22" w14:textId="77777777">
      <w:pPr>
        <w:ind w:left="0"/>
      </w:pPr>
      <w:r w:rsidRPr="00325820">
        <w:t>Las estructuras altas que no posean equipos eléctricos no se diseñarán para atender solicitaciones sísmicas, por cuanto sus efectos son considerablemente menores que los debidos al peso, viento y tensión de conductores.</w:t>
      </w:r>
    </w:p>
    <w:p w:rsidRPr="00325820" w:rsidR="00B36B5D" w:rsidP="00682B00" w:rsidRDefault="00B36B5D" w14:paraId="779074BF" w14:textId="77777777">
      <w:pPr>
        <w:pStyle w:val="Ttulo5"/>
      </w:pPr>
      <w:bookmarkStart w:name="_Toc161065410" w:id="70"/>
      <w:r w:rsidRPr="00325820">
        <w:t>Nivel y corte basales</w:t>
      </w:r>
      <w:bookmarkEnd w:id="70"/>
    </w:p>
    <w:p w:rsidRPr="00325820" w:rsidR="00B36B5D" w:rsidP="005B678E" w:rsidRDefault="00B36B5D" w14:paraId="7BDBBFC4" w14:textId="77777777">
      <w:pPr>
        <w:ind w:left="0"/>
      </w:pPr>
      <w:r w:rsidRPr="00325820">
        <w:t>El nivel basal corresponde al plano horizontal en el cual está aplicada la acción sísmica y donde se equilibran mutuamente las resultantes horizontales de las fuerzas de inercia y de las reacciones del suelo de fundación. Este nivel corresponde al sello de fundación.</w:t>
      </w:r>
    </w:p>
    <w:p w:rsidRPr="00325820" w:rsidR="00B36B5D" w:rsidP="005B678E" w:rsidRDefault="00B36B5D" w14:paraId="3858B020" w14:textId="77777777">
      <w:pPr>
        <w:ind w:left="0"/>
      </w:pPr>
      <w:r w:rsidRPr="00325820">
        <w:t>El corte basal está dado por la ecuación:</w:t>
      </w:r>
    </w:p>
    <w:p w:rsidRPr="005B678E" w:rsidR="00B36B5D" w:rsidP="005B678E" w:rsidRDefault="00000000" w14:paraId="3D698116" w14:textId="77777777">
      <w:pPr>
        <w:tabs>
          <w:tab w:val="left" w:pos="-90"/>
        </w:tabs>
        <w:suppressAutoHyphens/>
        <w:spacing w:after="240" w:line="276" w:lineRule="auto"/>
        <w:ind w:left="0"/>
        <w:rPr>
          <w:rFonts w:ascii="Cambria Math" w:hAnsi="Cambria Math"/>
          <w:lang w:eastAsia="es-ES"/>
          <w:oMath/>
        </w:rPr>
      </w:pPr>
      <m:oMathPara>
        <m:oMathParaPr>
          <m:jc m:val="center"/>
        </m:oMathParaPr>
        <m:oMath>
          <m:sSub>
            <m:sSubPr>
              <m:ctrlPr>
                <w:rPr>
                  <w:rFonts w:ascii="Cambria Math" w:hAnsi="Cambria Math"/>
                  <w:lang w:eastAsia="es-ES"/>
                </w:rPr>
              </m:ctrlPr>
            </m:sSubPr>
            <m:e>
              <m:r>
                <w:rPr>
                  <w:rFonts w:ascii="Cambria Math" w:hAnsi="Cambria Math"/>
                </w:rPr>
                <m:t>Q</m:t>
              </m:r>
            </m:e>
            <m:sub>
              <m:r>
                <w:rPr>
                  <w:rFonts w:ascii="Cambria Math" w:hAnsi="Cambria Math"/>
                </w:rPr>
                <m:t>b</m:t>
              </m:r>
            </m:sub>
          </m:sSub>
          <m:r>
            <m:rPr>
              <m:nor/>
            </m:rPr>
            <w:rPr>
              <w:rFonts w:ascii="Calibri" w:hAnsi="Calibri"/>
            </w:rPr>
            <m:t>=</m:t>
          </m:r>
          <m:r>
            <w:rPr>
              <w:rFonts w:ascii="Cambria Math" w:hAnsi="Cambria Math"/>
            </w:rPr>
            <m:t>C</m:t>
          </m:r>
          <m:nary>
            <m:naryPr>
              <m:chr m:val="∑"/>
              <m:limLoc m:val="undOvr"/>
              <m:supHide m:val="1"/>
              <m:ctrlPr>
                <w:rPr>
                  <w:rFonts w:ascii="Cambria Math" w:hAnsi="Cambria Math"/>
                  <w:lang w:eastAsia="es-ES"/>
                </w:rPr>
              </m:ctrlPr>
            </m:naryPr>
            <m:sub>
              <m:r>
                <w:rPr>
                  <w:rFonts w:ascii="Cambria Math" w:hAnsi="Cambria Math"/>
                </w:rPr>
                <m:t>i</m:t>
              </m:r>
            </m:sub>
            <m:sup/>
            <m:e>
              <m:sSub>
                <m:sSubPr>
                  <m:ctrlPr>
                    <w:rPr>
                      <w:rFonts w:ascii="Cambria Math" w:hAnsi="Cambria Math"/>
                      <w:lang w:eastAsia="es-ES"/>
                    </w:rPr>
                  </m:ctrlPr>
                </m:sSubPr>
                <m:e>
                  <m:r>
                    <w:rPr>
                      <w:rFonts w:ascii="Cambria Math" w:hAnsi="Cambria Math"/>
                    </w:rPr>
                    <m:t>W</m:t>
                  </m:r>
                </m:e>
                <m:sub>
                  <m:r>
                    <w:rPr>
                      <w:rFonts w:ascii="Cambria Math" w:hAnsi="Cambria Math"/>
                    </w:rPr>
                    <m:t>i</m:t>
                  </m:r>
                </m:sub>
              </m:sSub>
            </m:e>
          </m:nary>
        </m:oMath>
      </m:oMathPara>
    </w:p>
    <w:p w:rsidRPr="00325820" w:rsidR="00B36B5D" w:rsidP="005B678E" w:rsidRDefault="00B36B5D" w14:paraId="1389EB15" w14:textId="77777777">
      <w:pPr>
        <w:ind w:left="0"/>
      </w:pPr>
      <w:r w:rsidRPr="00325820">
        <w:t>Donde:</w:t>
      </w:r>
    </w:p>
    <w:p w:rsidRPr="00325820" w:rsidR="00B36B5D" w:rsidP="00E6754D" w:rsidRDefault="00B36B5D" w14:paraId="2D0C400C" w14:textId="77777777">
      <w:pPr>
        <w:pStyle w:val="Prrafodelista"/>
      </w:pPr>
      <w:r w:rsidRPr="00325820">
        <w:t>C: coeficiente sísmico.</w:t>
      </w:r>
    </w:p>
    <w:p w:rsidRPr="00325820" w:rsidR="00B36B5D" w:rsidP="00E6754D" w:rsidRDefault="00000000" w14:paraId="4A01E7C6" w14:textId="77777777">
      <w:pPr>
        <w:pStyle w:val="Prrafodelista"/>
      </w:pPr>
      <m:oMath>
        <m:nary>
          <m:naryPr>
            <m:chr m:val="∑"/>
            <m:limLoc m:val="undOvr"/>
            <m:supHide m:val="1"/>
            <m:ctrlPr>
              <w:rPr>
                <w:rFonts w:ascii="Cambria Math" w:hAnsi="Cambria Math"/>
              </w:rPr>
            </m:ctrlPr>
          </m:naryPr>
          <m:sub>
            <m:r>
              <w:rPr>
                <w:rFonts w:ascii="Cambria Math" w:hAnsi="Cambria Math"/>
              </w:rPr>
              <m:t>i</m:t>
            </m:r>
          </m:sub>
          <m:sup/>
          <m:e>
            <m:sSub>
              <m:sSubPr>
                <m:ctrlPr>
                  <w:rPr>
                    <w:rFonts w:ascii="Cambria Math" w:hAnsi="Cambria Math"/>
                  </w:rPr>
                </m:ctrlPr>
              </m:sSubPr>
              <m:e>
                <m:r>
                  <w:rPr>
                    <w:rFonts w:ascii="Cambria Math" w:hAnsi="Cambria Math"/>
                  </w:rPr>
                  <m:t>W</m:t>
                </m:r>
              </m:e>
              <m:sub>
                <m:r>
                  <w:rPr>
                    <w:rFonts w:ascii="Cambria Math" w:hAnsi="Cambria Math"/>
                  </w:rPr>
                  <m:t>i</m:t>
                </m:r>
              </m:sub>
            </m:sSub>
          </m:e>
        </m:nary>
      </m:oMath>
      <w:r w:rsidRPr="00325820" w:rsidR="00B36B5D">
        <w:t>: suma de los pesos de las partes del sistema situadas por encima del nivel basal, por lo tanto, incluye el peso del equipo, de la estructura, de la fundación y del suelo inmediatamente sobre la</w:t>
      </w:r>
      <w:r w:rsidRPr="00325820" w:rsidR="00B36B5D">
        <w:rPr>
          <w:spacing w:val="-5"/>
        </w:rPr>
        <w:t xml:space="preserve"> </w:t>
      </w:r>
      <w:r w:rsidRPr="00325820" w:rsidR="00B36B5D">
        <w:t>fundación.</w:t>
      </w:r>
    </w:p>
    <w:p w:rsidRPr="00325820" w:rsidR="00B36B5D" w:rsidP="00682B00" w:rsidRDefault="00B36B5D" w14:paraId="4625617C" w14:textId="77777777">
      <w:pPr>
        <w:pStyle w:val="Ttulo5"/>
      </w:pPr>
      <w:r w:rsidRPr="00325820">
        <w:t xml:space="preserve"> </w:t>
      </w:r>
      <w:bookmarkStart w:name="_Toc161065411" w:id="71"/>
      <w:r w:rsidRPr="00325820">
        <w:t>Método estático</w:t>
      </w:r>
      <w:bookmarkEnd w:id="71"/>
    </w:p>
    <w:p w:rsidRPr="005D14E2" w:rsidR="00B36B5D" w:rsidRDefault="00B36B5D" w14:paraId="2319A19F" w14:textId="77777777">
      <w:pPr>
        <w:pStyle w:val="Prrafodelista"/>
        <w:numPr>
          <w:ilvl w:val="0"/>
          <w:numId w:val="21"/>
        </w:numPr>
        <w:spacing w:before="120" w:line="288" w:lineRule="auto"/>
        <w:contextualSpacing w:val="0"/>
      </w:pPr>
      <w:r w:rsidRPr="005D14E2">
        <w:t>Fuerza sísmica horizontal – Estructuras de soporte y fundaciones para equipos flexibles</w:t>
      </w:r>
    </w:p>
    <w:p w:rsidRPr="00325820" w:rsidR="00B36B5D" w:rsidP="00E6754D" w:rsidRDefault="00B36B5D" w14:paraId="295A26DB" w14:textId="77777777">
      <w:pPr>
        <w:pStyle w:val="Prrafodelista"/>
      </w:pPr>
      <w:r w:rsidRPr="00325820">
        <w:t>La fuerza de corte basal se distribuirá según la altura descomponiéndola en fuerzas Fi aplicadas simultáneamente al nivel del centro de masas de cada una de las partes, todas dirigidas en el mismo sentido, en la dirección de análisis. La distribución se hará como se describe a continuación.</w:t>
      </w:r>
    </w:p>
    <w:p w:rsidRPr="00325820" w:rsidR="00B36B5D" w:rsidP="00E6754D" w:rsidRDefault="00B36B5D" w14:paraId="02916E16" w14:textId="77777777">
      <w:pPr>
        <w:pStyle w:val="Prrafodelista"/>
      </w:pPr>
      <w:r w:rsidRPr="00325820">
        <w:t xml:space="preserve">Se distribuirá </w:t>
      </w:r>
      <m:oMath>
        <m:sSub>
          <m:sSubPr>
            <m:ctrlPr>
              <w:rPr>
                <w:rFonts w:ascii="Cambria Math" w:hAnsi="Cambria Math"/>
                <w:i/>
              </w:rPr>
            </m:ctrlPr>
          </m:sSubPr>
          <m:e>
            <m:r>
              <w:rPr>
                <w:rFonts w:ascii="Cambria Math" w:hAnsi="Cambria Math"/>
              </w:rPr>
              <m:t>Q</m:t>
            </m:r>
          </m:e>
          <m:sub>
            <m:r>
              <w:rPr>
                <w:rFonts w:ascii="Cambria Math" w:hAnsi="Cambria Math"/>
              </w:rPr>
              <m:t>b</m:t>
            </m:r>
          </m:sub>
        </m:sSub>
      </m:oMath>
      <w:r w:rsidRPr="00325820">
        <w:t xml:space="preserve"> en proporción a los pesos </w:t>
      </w:r>
      <m:oMath>
        <m:sSub>
          <m:sSubPr>
            <m:ctrlPr>
              <w:rPr>
                <w:rFonts w:ascii="Cambria Math" w:hAnsi="Cambria Math"/>
                <w:i/>
              </w:rPr>
            </m:ctrlPr>
          </m:sSubPr>
          <m:e>
            <m:r>
              <w:rPr>
                <w:rFonts w:ascii="Cambria Math" w:hAnsi="Cambria Math"/>
              </w:rPr>
              <m:t>W</m:t>
            </m:r>
          </m:e>
          <m:sub>
            <m:r>
              <w:rPr>
                <w:rFonts w:ascii="Cambria Math" w:hAnsi="Cambria Math"/>
              </w:rPr>
              <m:t>i</m:t>
            </m:r>
          </m:sub>
        </m:sSub>
      </m:oMath>
      <w:r w:rsidRPr="00325820">
        <w:t xml:space="preserve"> de las partes (distribución uniforme), obteniéndose así </w:t>
      </w:r>
      <m:oMath>
        <m:sSub>
          <m:sSubPr>
            <m:ctrlPr>
              <w:rPr>
                <w:rFonts w:ascii="Cambria Math" w:hAnsi="Cambria Math"/>
                <w:i/>
              </w:rPr>
            </m:ctrlPr>
          </m:sSubPr>
          <m:e>
            <m:r>
              <w:rPr>
                <w:rFonts w:ascii="Cambria Math" w:hAnsi="Cambria Math"/>
              </w:rPr>
              <m:t>F</m:t>
            </m:r>
          </m:e>
          <m:sub>
            <m:r>
              <w:rPr>
                <w:rFonts w:ascii="Cambria Math" w:hAnsi="Cambria Math"/>
              </w:rPr>
              <m:t>i</m:t>
            </m:r>
          </m:sub>
        </m:sSub>
        <m:r>
          <w:rPr>
            <w:rFonts w:ascii="Cambria Math" w:hAnsi="Cambria Math"/>
          </w:rPr>
          <m:t>’</m:t>
        </m:r>
      </m:oMath>
      <w:r w:rsidRPr="00325820">
        <w:t xml:space="preserve"> dada por la ecuación:</w:t>
      </w:r>
    </w:p>
    <w:p w:rsidRPr="00325820" w:rsidR="00B36B5D" w:rsidP="00E6754D" w:rsidRDefault="00000000" w14:paraId="20390342" w14:textId="77777777">
      <w:pPr>
        <w:pStyle w:val="Prrafodelista"/>
        <w:rPr>
          <w:rFonts w:ascii="Calibri" w:hAnsi="Calibri"/>
        </w:rPr>
      </w:pPr>
      <m:oMathPara>
        <m:oMathParaPr>
          <m:jc m:val="center"/>
        </m:oMathParaPr>
        <m:oMath>
          <m:sSub>
            <m:sSubPr>
              <m:ctrlPr>
                <w:rPr>
                  <w:rFonts w:ascii="Cambria Math" w:hAnsi="Cambria Math"/>
                  <w:lang w:eastAsia="es-ES"/>
                </w:rPr>
              </m:ctrlPr>
            </m:sSubPr>
            <m:e>
              <m:r>
                <w:rPr>
                  <w:rFonts w:ascii="Cambria Math" w:hAnsi="Cambria Math"/>
                </w:rPr>
                <m:t>F</m:t>
              </m:r>
            </m:e>
            <m:sub>
              <m:r>
                <w:rPr>
                  <w:rFonts w:ascii="Cambria Math" w:hAnsi="Cambria Math"/>
                  <w:lang w:eastAsia="es-ES"/>
                </w:rPr>
                <m:t>i</m:t>
              </m:r>
            </m:sub>
          </m:sSub>
          <m:r>
            <m:rPr>
              <m:nor/>
            </m:rPr>
            <w:rPr>
              <w:rFonts w:ascii="Cambria Math" w:hAnsi="Calibri"/>
            </w:rPr>
            <m:t>'</m:t>
          </m:r>
          <m:r>
            <m:rPr>
              <m:nor/>
            </m:rPr>
            <w:rPr>
              <w:rFonts w:ascii="Calibri" w:hAnsi="Calibri"/>
            </w:rPr>
            <m:t>=</m:t>
          </m:r>
          <m:f>
            <m:fPr>
              <m:ctrlPr>
                <w:rPr>
                  <w:rFonts w:ascii="Cambria Math" w:hAnsi="Cambria Math"/>
                  <w:lang w:eastAsia="es-ES"/>
                </w:rPr>
              </m:ctrlPr>
            </m:fPr>
            <m:num>
              <m:sSub>
                <m:sSubPr>
                  <m:ctrlPr>
                    <w:rPr>
                      <w:rFonts w:ascii="Cambria Math" w:hAnsi="Cambria Math"/>
                      <w:lang w:eastAsia="es-ES"/>
                    </w:rPr>
                  </m:ctrlPr>
                </m:sSubPr>
                <m:e>
                  <m:r>
                    <m:rPr>
                      <m:sty m:val="p"/>
                    </m:rPr>
                    <w:rPr>
                      <w:rFonts w:ascii="Cambria Math" w:hAnsi="Cambria Math"/>
                    </w:rPr>
                    <m:t>W</m:t>
                  </m:r>
                </m:e>
                <m:sub>
                  <m:r>
                    <w:rPr>
                      <w:rFonts w:ascii="Cambria Math" w:hAnsi="Cambria Math"/>
                    </w:rPr>
                    <m:t>i</m:t>
                  </m:r>
                </m:sub>
              </m:sSub>
              <m:sSub>
                <m:sSubPr>
                  <m:ctrlPr>
                    <w:rPr>
                      <w:rFonts w:ascii="Cambria Math" w:hAnsi="Cambria Math"/>
                      <w:lang w:eastAsia="es-ES"/>
                    </w:rPr>
                  </m:ctrlPr>
                </m:sSubPr>
                <m:e>
                  <m:r>
                    <w:rPr>
                      <w:rFonts w:ascii="Cambria Math" w:hAnsi="Cambria Math"/>
                    </w:rPr>
                    <m:t>Q</m:t>
                  </m:r>
                </m:e>
                <m:sub>
                  <m:r>
                    <w:rPr>
                      <w:rFonts w:ascii="Cambria Math" w:hAnsi="Cambria Math"/>
                    </w:rPr>
                    <m:t>b</m:t>
                  </m:r>
                </m:sub>
              </m:sSub>
            </m:num>
            <m:den>
              <m:nary>
                <m:naryPr>
                  <m:chr m:val="∑"/>
                  <m:limLoc m:val="undOvr"/>
                  <m:supHide m:val="1"/>
                  <m:ctrlPr>
                    <w:rPr>
                      <w:rFonts w:ascii="Cambria Math" w:hAnsi="Cambria Math"/>
                      <w:lang w:eastAsia="es-ES"/>
                    </w:rPr>
                  </m:ctrlPr>
                </m:naryPr>
                <m:sub>
                  <m:r>
                    <w:rPr>
                      <w:rFonts w:ascii="Cambria Math" w:hAnsi="Cambria Math"/>
                    </w:rPr>
                    <m:t>i</m:t>
                  </m:r>
                </m:sub>
                <m:sup/>
                <m:e>
                  <m:sSub>
                    <m:sSubPr>
                      <m:ctrlPr>
                        <w:rPr>
                          <w:rFonts w:ascii="Cambria Math" w:hAnsi="Cambria Math"/>
                          <w:lang w:eastAsia="es-ES"/>
                        </w:rPr>
                      </m:ctrlPr>
                    </m:sSubPr>
                    <m:e>
                      <m:r>
                        <w:rPr>
                          <w:rFonts w:ascii="Cambria Math" w:hAnsi="Cambria Math"/>
                        </w:rPr>
                        <m:t>W</m:t>
                      </m:r>
                    </m:e>
                    <m:sub>
                      <m:r>
                        <w:rPr>
                          <w:rFonts w:ascii="Cambria Math" w:hAnsi="Cambria Math"/>
                        </w:rPr>
                        <m:t>i</m:t>
                      </m:r>
                    </m:sub>
                  </m:sSub>
                </m:e>
              </m:nary>
            </m:den>
          </m:f>
          <m:r>
            <m:rPr>
              <m:sty m:val="p"/>
            </m:rPr>
            <w:rPr>
              <w:rFonts w:ascii="Cambria Math" w:hAnsi="Cambria Math"/>
            </w:rPr>
            <m:t>=C</m:t>
          </m:r>
          <m:sSub>
            <m:sSubPr>
              <m:ctrlPr>
                <w:rPr>
                  <w:rFonts w:ascii="Cambria Math" w:hAnsi="Cambria Math"/>
                  <w:lang w:eastAsia="es-ES"/>
                </w:rPr>
              </m:ctrlPr>
            </m:sSubPr>
            <m:e>
              <m:r>
                <m:rPr>
                  <m:sty m:val="p"/>
                </m:rPr>
                <w:rPr>
                  <w:rFonts w:ascii="Cambria Math" w:hAnsi="Cambria Math"/>
                </w:rPr>
                <m:t>W</m:t>
              </m:r>
            </m:e>
            <m:sub>
              <m:r>
                <w:rPr>
                  <w:rFonts w:ascii="Cambria Math" w:hAnsi="Cambria Math"/>
                </w:rPr>
                <m:t>i</m:t>
              </m:r>
            </m:sub>
          </m:sSub>
        </m:oMath>
      </m:oMathPara>
    </w:p>
    <w:p w:rsidRPr="00325820" w:rsidR="00B36B5D" w:rsidP="00E6754D" w:rsidRDefault="00B36B5D" w14:paraId="463EB679" w14:textId="77777777">
      <w:pPr>
        <w:pStyle w:val="Prrafodelista"/>
      </w:pPr>
      <w:r w:rsidRPr="00325820">
        <w:t xml:space="preserve">Se distribuirá </w:t>
      </w:r>
      <m:oMath>
        <m:sSub>
          <m:sSubPr>
            <m:ctrlPr>
              <w:rPr>
                <w:rFonts w:ascii="Cambria Math" w:hAnsi="Cambria Math"/>
                <w:i/>
              </w:rPr>
            </m:ctrlPr>
          </m:sSubPr>
          <m:e>
            <m:r>
              <w:rPr>
                <w:rFonts w:ascii="Cambria Math" w:hAnsi="Cambria Math"/>
              </w:rPr>
              <m:t>Q</m:t>
            </m:r>
          </m:e>
          <m:sub>
            <m:r>
              <w:rPr>
                <w:rFonts w:ascii="Cambria Math" w:hAnsi="Cambria Math"/>
              </w:rPr>
              <m:t>b</m:t>
            </m:r>
          </m:sub>
        </m:sSub>
      </m:oMath>
      <w:r w:rsidRPr="00325820">
        <w:t xml:space="preserve"> en proporción a los productos </w:t>
      </w:r>
      <m:oMath>
        <m:sSub>
          <m:sSubPr>
            <m:ctrlPr>
              <w:rPr>
                <w:rFonts w:ascii="Cambria Math" w:hAnsi="Cambria Math"/>
                <w:i/>
              </w:rPr>
            </m:ctrlPr>
          </m:sSubPr>
          <m:e>
            <m:r>
              <w:rPr>
                <w:rFonts w:ascii="Cambria Math" w:hAnsi="Cambria Math"/>
              </w:rPr>
              <m:t>h</m:t>
            </m:r>
          </m:e>
          <m:sub>
            <m:r>
              <w:rPr>
                <w:rFonts w:ascii="Cambria Math" w:hAnsi="Cambria Math"/>
              </w:rPr>
              <m:t>i</m:t>
            </m:r>
          </m:sub>
        </m:sSub>
        <m:r>
          <w:rPr>
            <w:rFonts w:ascii="Cambria Math" w:hAnsi="Cambria Math"/>
          </w:rPr>
          <m:t>*</m:t>
        </m:r>
        <m:sSub>
          <m:sSubPr>
            <m:ctrlPr>
              <w:rPr>
                <w:rFonts w:ascii="Cambria Math" w:hAnsi="Cambria Math"/>
                <w:i/>
              </w:rPr>
            </m:ctrlPr>
          </m:sSubPr>
          <m:e>
            <m:r>
              <w:rPr>
                <w:rFonts w:ascii="Cambria Math" w:hAnsi="Cambria Math"/>
              </w:rPr>
              <m:t>W</m:t>
            </m:r>
          </m:e>
          <m:sub>
            <m:r>
              <w:rPr>
                <w:rFonts w:ascii="Cambria Math" w:hAnsi="Cambria Math"/>
              </w:rPr>
              <m:t>i</m:t>
            </m:r>
          </m:sub>
        </m:sSub>
      </m:oMath>
      <w:r w:rsidRPr="00325820">
        <w:t xml:space="preserve"> (distribución triangular), obteniéndose así </w:t>
      </w:r>
      <m:oMath>
        <m:sSub>
          <m:sSubPr>
            <m:ctrlPr>
              <w:rPr>
                <w:rFonts w:ascii="Cambria Math" w:hAnsi="Cambria Math"/>
                <w:i/>
              </w:rPr>
            </m:ctrlPr>
          </m:sSubPr>
          <m:e>
            <m:r>
              <w:rPr>
                <w:rFonts w:ascii="Cambria Math" w:hAnsi="Cambria Math"/>
              </w:rPr>
              <m:t>F</m:t>
            </m:r>
          </m:e>
          <m:sub>
            <m:r>
              <w:rPr>
                <w:rFonts w:ascii="Cambria Math" w:hAnsi="Cambria Math"/>
              </w:rPr>
              <m:t>i</m:t>
            </m:r>
          </m:sub>
        </m:sSub>
        <m:r>
          <w:rPr>
            <w:rFonts w:ascii="Cambria Math" w:hAnsi="Cambria Math"/>
          </w:rPr>
          <m:t>’’</m:t>
        </m:r>
      </m:oMath>
      <w:r w:rsidRPr="00325820">
        <w:t xml:space="preserve"> dada por la ecuación:</w:t>
      </w:r>
    </w:p>
    <w:p w:rsidRPr="00325820" w:rsidR="00B36B5D" w:rsidP="00E6754D" w:rsidRDefault="00000000" w14:paraId="6EEB12FA" w14:textId="77777777">
      <w:pPr>
        <w:pStyle w:val="Prrafodelista"/>
        <w:rPr>
          <w:rFonts w:asciiTheme="minorHAnsi" w:hAnsiTheme="minorHAnsi"/>
        </w:rPr>
      </w:pPr>
      <m:oMathPara>
        <m:oMath>
          <m:sSub>
            <m:sSubPr>
              <m:ctrlPr>
                <w:rPr>
                  <w:rFonts w:ascii="Cambria Math" w:hAnsi="Cambria Math"/>
                  <w:lang w:eastAsia="es-ES"/>
                </w:rPr>
              </m:ctrlPr>
            </m:sSubPr>
            <m:e>
              <m:r>
                <w:rPr>
                  <w:rFonts w:ascii="Cambria Math" w:hAnsi="Cambria Math"/>
                </w:rPr>
                <m:t>F</m:t>
              </m:r>
            </m:e>
            <m:sub>
              <m:r>
                <w:rPr>
                  <w:rFonts w:ascii="Cambria Math" w:hAnsi="Cambria Math"/>
                </w:rPr>
                <m:t>i</m:t>
              </m:r>
            </m:sub>
          </m:sSub>
          <m:r>
            <m:rPr>
              <m:nor/>
            </m:rPr>
            <w:rPr>
              <w:rFonts w:ascii="Cambria Math" w:hAnsiTheme="minorHAnsi"/>
            </w:rPr>
            <m:t>''</m:t>
          </m:r>
          <m:r>
            <m:rPr>
              <m:nor/>
            </m:rPr>
            <w:rPr>
              <w:rFonts w:asciiTheme="minorHAnsi" w:hAnsiTheme="minorHAnsi"/>
            </w:rPr>
            <m:t>=</m:t>
          </m:r>
          <m:f>
            <m:fPr>
              <m:ctrlPr>
                <w:rPr>
                  <w:rFonts w:ascii="Cambria Math" w:hAnsi="Cambria Math"/>
                  <w:lang w:eastAsia="es-ES"/>
                </w:rPr>
              </m:ctrlPr>
            </m:fPr>
            <m:num>
              <m:sSub>
                <m:sSubPr>
                  <m:ctrlPr>
                    <w:rPr>
                      <w:rFonts w:ascii="Cambria Math" w:hAnsi="Cambria Math"/>
                      <w:lang w:eastAsia="es-ES"/>
                    </w:rPr>
                  </m:ctrlPr>
                </m:sSubPr>
                <m:e>
                  <m:sSub>
                    <m:sSubPr>
                      <m:ctrlPr>
                        <w:rPr>
                          <w:rFonts w:ascii="Cambria Math" w:hAnsi="Cambria Math"/>
                          <w:lang w:eastAsia="es-ES"/>
                        </w:rPr>
                      </m:ctrlPr>
                    </m:sSubPr>
                    <m:e>
                      <m:r>
                        <w:rPr>
                          <w:rFonts w:ascii="Cambria Math" w:hAnsi="Cambria Math"/>
                        </w:rPr>
                        <m:t>h</m:t>
                      </m:r>
                    </m:e>
                    <m:sub>
                      <m:r>
                        <w:rPr>
                          <w:rFonts w:ascii="Cambria Math" w:hAnsi="Cambria Math"/>
                        </w:rPr>
                        <m:t>i</m:t>
                      </m:r>
                    </m:sub>
                  </m:sSub>
                  <m:r>
                    <m:rPr>
                      <m:sty m:val="p"/>
                    </m:rPr>
                    <w:rPr>
                      <w:rFonts w:ascii="Cambria Math" w:hAnsi="Cambria Math"/>
                    </w:rPr>
                    <m:t>W</m:t>
                  </m:r>
                </m:e>
                <m:sub>
                  <m:r>
                    <w:rPr>
                      <w:rFonts w:ascii="Cambria Math" w:hAnsi="Cambria Math"/>
                    </w:rPr>
                    <m:t>i</m:t>
                  </m:r>
                </m:sub>
              </m:sSub>
              <m:sSub>
                <m:sSubPr>
                  <m:ctrlPr>
                    <w:rPr>
                      <w:rFonts w:ascii="Cambria Math" w:hAnsi="Cambria Math"/>
                      <w:lang w:eastAsia="es-ES"/>
                    </w:rPr>
                  </m:ctrlPr>
                </m:sSubPr>
                <m:e>
                  <m:r>
                    <w:rPr>
                      <w:rFonts w:ascii="Cambria Math" w:hAnsi="Cambria Math"/>
                    </w:rPr>
                    <m:t>Q</m:t>
                  </m:r>
                </m:e>
                <m:sub>
                  <m:r>
                    <w:rPr>
                      <w:rFonts w:ascii="Cambria Math" w:hAnsi="Cambria Math"/>
                    </w:rPr>
                    <m:t>b</m:t>
                  </m:r>
                </m:sub>
              </m:sSub>
            </m:num>
            <m:den>
              <m:nary>
                <m:naryPr>
                  <m:chr m:val="∑"/>
                  <m:limLoc m:val="undOvr"/>
                  <m:supHide m:val="1"/>
                  <m:ctrlPr>
                    <w:rPr>
                      <w:rFonts w:ascii="Cambria Math" w:hAnsi="Cambria Math"/>
                      <w:lang w:eastAsia="es-ES"/>
                    </w:rPr>
                  </m:ctrlPr>
                </m:naryPr>
                <m:sub>
                  <m:r>
                    <w:rPr>
                      <w:rFonts w:ascii="Cambria Math" w:hAnsi="Cambria Math"/>
                    </w:rPr>
                    <m:t>i</m:t>
                  </m:r>
                </m:sub>
                <m:sup/>
                <m:e>
                  <m:sSub>
                    <m:sSubPr>
                      <m:ctrlPr>
                        <w:rPr>
                          <w:rFonts w:ascii="Cambria Math" w:hAnsi="Cambria Math"/>
                          <w:lang w:eastAsia="es-ES"/>
                        </w:rPr>
                      </m:ctrlPr>
                    </m:sSubPr>
                    <m:e>
                      <m:sSub>
                        <m:sSubPr>
                          <m:ctrlPr>
                            <w:rPr>
                              <w:rFonts w:ascii="Cambria Math" w:hAnsi="Cambria Math"/>
                              <w:lang w:eastAsia="es-ES"/>
                            </w:rPr>
                          </m:ctrlPr>
                        </m:sSubPr>
                        <m:e>
                          <m:r>
                            <w:rPr>
                              <w:rFonts w:ascii="Cambria Math" w:hAnsi="Cambria Math"/>
                            </w:rPr>
                            <m:t>h</m:t>
                          </m:r>
                        </m:e>
                        <m:sub>
                          <m:r>
                            <w:rPr>
                              <w:rFonts w:ascii="Cambria Math" w:hAnsi="Cambria Math"/>
                            </w:rPr>
                            <m:t>i</m:t>
                          </m:r>
                        </m:sub>
                      </m:sSub>
                      <m:r>
                        <w:rPr>
                          <w:rFonts w:ascii="Cambria Math" w:hAnsi="Cambria Math"/>
                        </w:rPr>
                        <m:t>W</m:t>
                      </m:r>
                    </m:e>
                    <m:sub>
                      <m:r>
                        <w:rPr>
                          <w:rFonts w:ascii="Cambria Math" w:hAnsi="Cambria Math"/>
                        </w:rPr>
                        <m:t>i</m:t>
                      </m:r>
                    </m:sub>
                  </m:sSub>
                </m:e>
              </m:nary>
            </m:den>
          </m:f>
        </m:oMath>
      </m:oMathPara>
    </w:p>
    <w:p w:rsidRPr="00325820" w:rsidR="00B36B5D" w:rsidP="00E6754D" w:rsidRDefault="00B36B5D" w14:paraId="4B43E48D" w14:textId="77777777">
      <w:pPr>
        <w:pStyle w:val="Prrafodelista"/>
      </w:pPr>
      <w:r w:rsidRPr="00325820">
        <w:t>Donde:</w:t>
      </w:r>
    </w:p>
    <w:p w:rsidRPr="00325820" w:rsidR="00B36B5D" w:rsidP="00E6754D" w:rsidRDefault="00000000" w14:paraId="06A3C613" w14:textId="77777777">
      <w:pPr>
        <w:pStyle w:val="Prrafodelista"/>
      </w:pPr>
      <m:oMath>
        <m:sSub>
          <m:sSubPr>
            <m:ctrlPr>
              <w:rPr>
                <w:rFonts w:ascii="Cambria Math" w:hAnsi="Cambria Math"/>
                <w:i/>
              </w:rPr>
            </m:ctrlPr>
          </m:sSubPr>
          <m:e>
            <m:r>
              <w:rPr>
                <w:rFonts w:ascii="Cambria Math" w:hAnsi="Cambria Math"/>
              </w:rPr>
              <m:t>h</m:t>
            </m:r>
          </m:e>
          <m:sub>
            <m:r>
              <w:rPr>
                <w:rFonts w:ascii="Cambria Math" w:hAnsi="Cambria Math"/>
              </w:rPr>
              <m:t>i</m:t>
            </m:r>
          </m:sub>
        </m:sSub>
      </m:oMath>
      <w:r w:rsidRPr="00325820" w:rsidR="00B36B5D">
        <w:t>: altura al centro de masa de la parte identificada con el índice i, por encima del nivel basal.</w:t>
      </w:r>
    </w:p>
    <w:p w:rsidRPr="00325820" w:rsidR="00B36B5D" w:rsidP="00E6754D" w:rsidRDefault="00B36B5D" w14:paraId="53F27A01" w14:textId="77777777">
      <w:pPr>
        <w:pStyle w:val="Prrafodelista"/>
      </w:pPr>
      <w:r w:rsidRPr="00325820">
        <w:t xml:space="preserve">Se calculará </w:t>
      </w:r>
      <m:oMath>
        <m:sSub>
          <m:sSubPr>
            <m:ctrlPr>
              <w:rPr>
                <w:rFonts w:ascii="Cambria Math" w:hAnsi="Cambria Math"/>
                <w:i/>
              </w:rPr>
            </m:ctrlPr>
          </m:sSubPr>
          <m:e>
            <m:r>
              <w:rPr>
                <w:rFonts w:ascii="Cambria Math" w:hAnsi="Cambria Math"/>
              </w:rPr>
              <m:t>F</m:t>
            </m:r>
          </m:e>
          <m:sub>
            <m:r>
              <w:rPr>
                <w:rFonts w:ascii="Cambria Math" w:hAnsi="Cambria Math"/>
              </w:rPr>
              <m:t>i</m:t>
            </m:r>
          </m:sub>
        </m:sSub>
      </m:oMath>
      <w:r w:rsidRPr="00325820">
        <w:t xml:space="preserve"> como promedio ponderado de </w:t>
      </w:r>
      <m:oMath>
        <m:sSub>
          <m:sSubPr>
            <m:ctrlPr>
              <w:rPr>
                <w:rFonts w:ascii="Cambria Math" w:hAnsi="Cambria Math"/>
                <w:i/>
              </w:rPr>
            </m:ctrlPr>
          </m:sSubPr>
          <m:e>
            <m:r>
              <w:rPr>
                <w:rFonts w:ascii="Cambria Math" w:hAnsi="Cambria Math"/>
              </w:rPr>
              <m:t>F</m:t>
            </m:r>
          </m:e>
          <m:sub>
            <m:r>
              <w:rPr>
                <w:rFonts w:ascii="Cambria Math" w:hAnsi="Cambria Math"/>
              </w:rPr>
              <m:t>i</m:t>
            </m:r>
          </m:sub>
        </m:sSub>
        <m:r>
          <w:rPr>
            <w:rFonts w:ascii="Cambria Math" w:hAnsi="Cambria Math"/>
          </w:rPr>
          <m:t>’</m:t>
        </m:r>
      </m:oMath>
      <w:r w:rsidRPr="00325820">
        <w:t xml:space="preserve"> y </w:t>
      </w:r>
      <m:oMath>
        <m:sSub>
          <m:sSubPr>
            <m:ctrlPr>
              <w:rPr>
                <w:rFonts w:ascii="Cambria Math" w:hAnsi="Cambria Math"/>
                <w:i/>
              </w:rPr>
            </m:ctrlPr>
          </m:sSubPr>
          <m:e>
            <m:r>
              <w:rPr>
                <w:rFonts w:ascii="Cambria Math" w:hAnsi="Cambria Math"/>
              </w:rPr>
              <m:t>F</m:t>
            </m:r>
          </m:e>
          <m:sub>
            <m:r>
              <w:rPr>
                <w:rFonts w:ascii="Cambria Math" w:hAnsi="Cambria Math"/>
              </w:rPr>
              <m:t>i</m:t>
            </m:r>
          </m:sub>
        </m:sSub>
        <m:r>
          <w:rPr>
            <w:rFonts w:ascii="Cambria Math" w:hAnsi="Cambria Math"/>
          </w:rPr>
          <m:t>’’</m:t>
        </m:r>
      </m:oMath>
      <w:r w:rsidRPr="00325820">
        <w:t>, según la ecuación:</w:t>
      </w:r>
    </w:p>
    <w:p w:rsidRPr="00325820" w:rsidR="00B36B5D" w:rsidP="00E6754D" w:rsidRDefault="00000000" w14:paraId="183F4D8F" w14:textId="77777777">
      <w:pPr>
        <w:pStyle w:val="Prrafodelista"/>
        <w:rPr>
          <w:rFonts w:ascii="Calibri" w:hAnsi="Calibri"/>
          <w:sz w:val="20"/>
          <w:szCs w:val="20"/>
          <w:lang w:eastAsia="es-ES"/>
        </w:rPr>
      </w:pPr>
      <m:oMathPara>
        <m:oMath>
          <m:sSub>
            <m:sSubPr>
              <m:ctrlPr>
                <w:rPr>
                  <w:rFonts w:ascii="Cambria Math" w:hAnsi="Cambria Math"/>
                  <w:sz w:val="20"/>
                  <w:szCs w:val="20"/>
                  <w:lang w:eastAsia="es-ES"/>
                </w:rPr>
              </m:ctrlPr>
            </m:sSubPr>
            <m:e>
              <m:r>
                <w:rPr>
                  <w:rFonts w:ascii="Cambria Math" w:hAnsi="Cambria Math"/>
                  <w:szCs w:val="20"/>
                </w:rPr>
                <m:t>F</m:t>
              </m:r>
            </m:e>
            <m:sub>
              <m:r>
                <w:rPr>
                  <w:rFonts w:ascii="Cambria Math" w:hAnsi="Cambria Math"/>
                  <w:szCs w:val="20"/>
                </w:rPr>
                <m:t>i</m:t>
              </m:r>
            </m:sub>
          </m:sSub>
          <m:r>
            <m:rPr>
              <m:nor/>
            </m:rPr>
            <w:rPr>
              <w:szCs w:val="20"/>
            </w:rPr>
            <m:t>=</m:t>
          </m:r>
          <m:f>
            <m:fPr>
              <m:ctrlPr>
                <w:rPr>
                  <w:rFonts w:ascii="Cambria Math" w:hAnsi="Cambria Math"/>
                  <w:sz w:val="20"/>
                  <w:szCs w:val="20"/>
                  <w:lang w:eastAsia="es-ES"/>
                </w:rPr>
              </m:ctrlPr>
            </m:fPr>
            <m:num>
              <m:r>
                <m:rPr>
                  <m:sty m:val="p"/>
                </m:rPr>
                <w:rPr>
                  <w:rFonts w:ascii="Cambria Math" w:hAnsi="Cambria Math"/>
                  <w:szCs w:val="20"/>
                </w:rPr>
                <m:t>1</m:t>
              </m:r>
            </m:num>
            <m:den>
              <m:r>
                <m:rPr>
                  <m:sty m:val="p"/>
                </m:rPr>
                <w:rPr>
                  <w:rFonts w:ascii="Cambria Math" w:hAnsi="Cambria Math"/>
                  <w:szCs w:val="20"/>
                </w:rPr>
                <m:t>3</m:t>
              </m:r>
            </m:den>
          </m:f>
          <m:sSub>
            <m:sSubPr>
              <m:ctrlPr>
                <w:rPr>
                  <w:rFonts w:ascii="Cambria Math" w:hAnsi="Cambria Math"/>
                  <w:sz w:val="20"/>
                  <w:szCs w:val="20"/>
                  <w:lang w:eastAsia="es-ES"/>
                </w:rPr>
              </m:ctrlPr>
            </m:sSubPr>
            <m:e>
              <m:r>
                <w:rPr>
                  <w:rFonts w:ascii="Cambria Math" w:hAnsi="Cambria Math"/>
                  <w:szCs w:val="20"/>
                </w:rPr>
                <m:t>F</m:t>
              </m:r>
            </m:e>
            <m:sub>
              <m:r>
                <w:rPr>
                  <w:rFonts w:ascii="Cambria Math" w:hAnsi="Cambria Math"/>
                  <w:szCs w:val="20"/>
                </w:rPr>
                <m:t>i</m:t>
              </m:r>
            </m:sub>
          </m:sSub>
          <m:r>
            <m:rPr>
              <m:sty m:val="p"/>
            </m:rPr>
            <w:rPr>
              <w:rFonts w:ascii="Cambria Math" w:hAnsi="Cambria Math"/>
              <w:szCs w:val="20"/>
            </w:rPr>
            <m:t>'+</m:t>
          </m:r>
          <m:f>
            <m:fPr>
              <m:ctrlPr>
                <w:rPr>
                  <w:rFonts w:ascii="Cambria Math" w:hAnsi="Cambria Math"/>
                  <w:sz w:val="20"/>
                  <w:szCs w:val="20"/>
                  <w:lang w:eastAsia="es-ES"/>
                </w:rPr>
              </m:ctrlPr>
            </m:fPr>
            <m:num>
              <m:r>
                <m:rPr>
                  <m:sty m:val="p"/>
                </m:rPr>
                <w:rPr>
                  <w:rFonts w:ascii="Cambria Math" w:hAnsi="Cambria Math"/>
                  <w:szCs w:val="20"/>
                </w:rPr>
                <m:t>2</m:t>
              </m:r>
            </m:num>
            <m:den>
              <m:r>
                <m:rPr>
                  <m:sty m:val="p"/>
                </m:rPr>
                <w:rPr>
                  <w:rFonts w:ascii="Cambria Math" w:hAnsi="Cambria Math"/>
                  <w:szCs w:val="20"/>
                </w:rPr>
                <m:t>3</m:t>
              </m:r>
            </m:den>
          </m:f>
          <m:sSub>
            <m:sSubPr>
              <m:ctrlPr>
                <w:rPr>
                  <w:rFonts w:ascii="Cambria Math" w:hAnsi="Cambria Math"/>
                  <w:sz w:val="20"/>
                  <w:szCs w:val="20"/>
                  <w:lang w:eastAsia="es-ES"/>
                </w:rPr>
              </m:ctrlPr>
            </m:sSubPr>
            <m:e>
              <m:r>
                <w:rPr>
                  <w:rFonts w:ascii="Cambria Math" w:hAnsi="Cambria Math"/>
                  <w:szCs w:val="20"/>
                </w:rPr>
                <m:t>F</m:t>
              </m:r>
            </m:e>
            <m:sub>
              <m:r>
                <w:rPr>
                  <w:rFonts w:ascii="Cambria Math" w:hAnsi="Cambria Math"/>
                  <w:szCs w:val="20"/>
                </w:rPr>
                <m:t>i</m:t>
              </m:r>
            </m:sub>
          </m:sSub>
          <m:r>
            <w:rPr>
              <w:rFonts w:ascii="Cambria Math" w:hAnsi="Cambria Math"/>
              <w:sz w:val="20"/>
              <w:szCs w:val="20"/>
              <w:lang w:eastAsia="es-ES"/>
            </w:rPr>
            <m:t>''</m:t>
          </m:r>
        </m:oMath>
      </m:oMathPara>
    </w:p>
    <w:p w:rsidRPr="00325820" w:rsidR="00B36B5D" w:rsidP="00E6754D" w:rsidRDefault="00B36B5D" w14:paraId="4F8F2E94" w14:textId="77777777">
      <w:pPr>
        <w:pStyle w:val="Prrafodelista"/>
      </w:pPr>
      <w:r w:rsidRPr="00325820">
        <w:t>Donde:</w:t>
      </w:r>
    </w:p>
    <w:p w:rsidRPr="00325820" w:rsidR="00B36B5D" w:rsidP="00E6754D" w:rsidRDefault="00000000" w14:paraId="42FAD67B" w14:textId="77777777">
      <w:pPr>
        <w:pStyle w:val="Prrafodelista"/>
      </w:pPr>
      <m:oMath>
        <m:sSub>
          <m:sSubPr>
            <m:ctrlPr>
              <w:rPr>
                <w:rFonts w:ascii="Cambria Math" w:hAnsi="Cambria Math"/>
                <w:i/>
              </w:rPr>
            </m:ctrlPr>
          </m:sSubPr>
          <m:e>
            <m:r>
              <w:rPr>
                <w:rFonts w:ascii="Cambria Math" w:hAnsi="Cambria Math"/>
              </w:rPr>
              <m:t>h</m:t>
            </m:r>
          </m:e>
          <m:sub>
            <m:r>
              <w:rPr>
                <w:rFonts w:ascii="Cambria Math" w:hAnsi="Cambria Math"/>
              </w:rPr>
              <m:t>i</m:t>
            </m:r>
          </m:sub>
        </m:sSub>
      </m:oMath>
      <w:r w:rsidRPr="00325820" w:rsidR="00B36B5D">
        <w:t>: Altura de centro de masas de la parte “i” del sistema medido desde el nivel basal.</w:t>
      </w:r>
    </w:p>
    <w:p w:rsidRPr="00325820" w:rsidR="00B36B5D" w:rsidP="00E6754D" w:rsidRDefault="00000000" w14:paraId="2C030A0C" w14:textId="77777777">
      <w:pPr>
        <w:pStyle w:val="Prrafodelista"/>
      </w:pPr>
      <m:oMath>
        <m:sSub>
          <m:sSubPr>
            <m:ctrlPr>
              <w:rPr>
                <w:rFonts w:ascii="Cambria Math" w:hAnsi="Cambria Math"/>
                <w:i/>
              </w:rPr>
            </m:ctrlPr>
          </m:sSubPr>
          <m:e>
            <m:r>
              <w:rPr>
                <w:rFonts w:ascii="Cambria Math" w:hAnsi="Cambria Math"/>
              </w:rPr>
              <m:t>W</m:t>
            </m:r>
          </m:e>
          <m:sub>
            <m:r>
              <w:rPr>
                <w:rFonts w:ascii="Cambria Math" w:hAnsi="Cambria Math"/>
              </w:rPr>
              <m:t>i</m:t>
            </m:r>
          </m:sub>
        </m:sSub>
      </m:oMath>
      <w:r w:rsidRPr="00325820" w:rsidR="00B36B5D">
        <w:t>: Peso de la parte “i” del sistema por encima del nivel basal.</w:t>
      </w:r>
    </w:p>
    <w:p w:rsidRPr="00325820" w:rsidR="00B36B5D" w:rsidP="00E6754D" w:rsidRDefault="00000000" w14:paraId="0BA52E47" w14:textId="77777777">
      <w:pPr>
        <w:pStyle w:val="Prrafodelista"/>
      </w:pPr>
      <m:oMath>
        <m:sSub>
          <m:sSubPr>
            <m:ctrlPr>
              <w:rPr>
                <w:rFonts w:ascii="Cambria Math" w:hAnsi="Cambria Math"/>
                <w:lang w:eastAsia="es-ES"/>
              </w:rPr>
            </m:ctrlPr>
          </m:sSubPr>
          <m:e>
            <m:r>
              <w:rPr>
                <w:rFonts w:ascii="Cambria Math" w:hAnsi="Cambria Math"/>
              </w:rPr>
              <m:t>F</m:t>
            </m:r>
          </m:e>
          <m:sub>
            <m:r>
              <w:rPr>
                <w:rFonts w:ascii="Cambria Math" w:hAnsi="Cambria Math"/>
              </w:rPr>
              <m:t>i</m:t>
            </m:r>
          </m:sub>
        </m:sSub>
        <m:r>
          <w:rPr>
            <w:rFonts w:ascii="Cambria Math" w:hAnsi="Cambria Math"/>
            <w:lang w:eastAsia="es-ES"/>
          </w:rPr>
          <m:t>'</m:t>
        </m:r>
      </m:oMath>
      <w:r w:rsidRPr="00325820" w:rsidR="00B36B5D">
        <w:t>: Fuerza sísmica de la parte “i” del sistema debido a la distribución rectangular de la aceleración estática equivalente, actuando en “</w:t>
      </w:r>
      <m:oMath>
        <m:sSub>
          <m:sSubPr>
            <m:ctrlPr>
              <w:rPr>
                <w:rFonts w:ascii="Cambria Math" w:hAnsi="Cambria Math"/>
                <w:i/>
              </w:rPr>
            </m:ctrlPr>
          </m:sSubPr>
          <m:e>
            <m:r>
              <w:rPr>
                <w:rFonts w:ascii="Cambria Math" w:hAnsi="Cambria Math"/>
              </w:rPr>
              <m:t>h</m:t>
            </m:r>
          </m:e>
          <m:sub>
            <m:r>
              <w:rPr>
                <w:rFonts w:ascii="Cambria Math" w:hAnsi="Cambria Math"/>
              </w:rPr>
              <m:t>i</m:t>
            </m:r>
          </m:sub>
        </m:sSub>
      </m:oMath>
      <w:r w:rsidRPr="00325820" w:rsidR="00B36B5D">
        <w:t>”.</w:t>
      </w:r>
    </w:p>
    <w:p w:rsidRPr="00325820" w:rsidR="00B36B5D" w:rsidP="00E6754D" w:rsidRDefault="00000000" w14:paraId="5AED0AF2" w14:textId="77777777">
      <w:pPr>
        <w:pStyle w:val="Prrafodelista"/>
      </w:pPr>
      <m:oMath>
        <m:sSub>
          <m:sSubPr>
            <m:ctrlPr>
              <w:rPr>
                <w:rFonts w:ascii="Cambria Math" w:hAnsi="Cambria Math"/>
                <w:lang w:eastAsia="es-ES"/>
              </w:rPr>
            </m:ctrlPr>
          </m:sSubPr>
          <m:e>
            <m:r>
              <w:rPr>
                <w:rFonts w:ascii="Cambria Math" w:hAnsi="Cambria Math"/>
              </w:rPr>
              <m:t>F</m:t>
            </m:r>
          </m:e>
          <m:sub>
            <m:r>
              <w:rPr>
                <w:rFonts w:ascii="Cambria Math" w:hAnsi="Cambria Math"/>
              </w:rPr>
              <m:t>i</m:t>
            </m:r>
          </m:sub>
        </m:sSub>
        <m:r>
          <w:rPr>
            <w:rFonts w:ascii="Cambria Math" w:hAnsi="Cambria Math"/>
            <w:lang w:eastAsia="es-ES"/>
          </w:rPr>
          <m:t>''</m:t>
        </m:r>
      </m:oMath>
      <w:r w:rsidRPr="00325820" w:rsidR="00B36B5D">
        <w:t>: Fuerza sísmica de la parte “i” del sistema debido a la distribución triangular de la aceleración estática equivalente, actuando en “</w:t>
      </w:r>
      <m:oMath>
        <m:sSub>
          <m:sSubPr>
            <m:ctrlPr>
              <w:rPr>
                <w:rFonts w:ascii="Cambria Math" w:hAnsi="Cambria Math"/>
                <w:i/>
              </w:rPr>
            </m:ctrlPr>
          </m:sSubPr>
          <m:e>
            <m:r>
              <w:rPr>
                <w:rFonts w:ascii="Cambria Math" w:hAnsi="Cambria Math"/>
              </w:rPr>
              <m:t>h</m:t>
            </m:r>
          </m:e>
          <m:sub>
            <m:r>
              <w:rPr>
                <w:rFonts w:ascii="Cambria Math" w:hAnsi="Cambria Math"/>
              </w:rPr>
              <m:t>i</m:t>
            </m:r>
          </m:sub>
        </m:sSub>
      </m:oMath>
      <w:r w:rsidRPr="00325820" w:rsidR="00B36B5D">
        <w:t>”.</w:t>
      </w:r>
    </w:p>
    <w:p w:rsidRPr="00325820" w:rsidR="00B36B5D" w:rsidP="00E6754D" w:rsidRDefault="00B36B5D" w14:paraId="52C9C5BF" w14:textId="77777777">
      <w:pPr>
        <w:pStyle w:val="Prrafodelista"/>
      </w:pPr>
      <w:r w:rsidRPr="00325820">
        <w:t xml:space="preserve">Para el diseño se deberá considerar que el sistema estructural de análisis está conformado por a lo menos las siguientes tres partes: </w:t>
      </w:r>
    </w:p>
    <w:p w:rsidRPr="00325820" w:rsidR="00B36B5D" w:rsidP="00E6754D" w:rsidRDefault="00B36B5D" w14:paraId="21B41671" w14:textId="77777777">
      <w:pPr>
        <w:pStyle w:val="Prrafodelista"/>
      </w:pPr>
      <w:r w:rsidRPr="00325820">
        <w:t xml:space="preserve">˗ Equipo. </w:t>
      </w:r>
    </w:p>
    <w:p w:rsidRPr="00325820" w:rsidR="00B36B5D" w:rsidP="00E6754D" w:rsidRDefault="00B36B5D" w14:paraId="14CDAFAA" w14:textId="77777777">
      <w:pPr>
        <w:pStyle w:val="Prrafodelista"/>
      </w:pPr>
      <w:r w:rsidRPr="00325820">
        <w:t xml:space="preserve">˗ Estructura de soporte. </w:t>
      </w:r>
    </w:p>
    <w:p w:rsidRPr="00325820" w:rsidR="00B36B5D" w:rsidP="00E6754D" w:rsidRDefault="00B36B5D" w14:paraId="31D8D298" w14:textId="77777777">
      <w:pPr>
        <w:pStyle w:val="Prrafodelista"/>
      </w:pPr>
      <w:r w:rsidRPr="00325820">
        <w:t>˗ Fundación + suelo: en este caso, se deberá considerar que tanto el peso como el centro de masas corresponde al conjunto conformado por la fundación de hormigón propiamente tal y por el suelo existente sobre ella.</w:t>
      </w:r>
    </w:p>
    <w:p w:rsidRPr="005D14E2" w:rsidR="00B36B5D" w:rsidRDefault="00B36B5D" w14:paraId="6613CFC8" w14:textId="77777777">
      <w:pPr>
        <w:pStyle w:val="Prrafodelista"/>
        <w:numPr>
          <w:ilvl w:val="0"/>
          <w:numId w:val="21"/>
        </w:numPr>
        <w:spacing w:before="120" w:line="288" w:lineRule="auto"/>
        <w:contextualSpacing w:val="0"/>
      </w:pPr>
      <w:bookmarkStart w:name="_Ref188528620" w:id="72"/>
      <w:r w:rsidRPr="005D14E2">
        <w:t>Fuerza sísmica horizontal – Fundaciones para equipos rígidos y semirrígidos</w:t>
      </w:r>
      <w:bookmarkEnd w:id="72"/>
    </w:p>
    <w:p w:rsidRPr="00325820" w:rsidR="00B36B5D" w:rsidP="00E6754D" w:rsidRDefault="00B36B5D" w14:paraId="21171F33" w14:textId="77777777">
      <w:pPr>
        <w:pStyle w:val="Prrafodelista"/>
      </w:pPr>
      <w:r w:rsidRPr="00325820">
        <w:t>La fuerza sísmica horizontal se distribuirá en la altura sobre cada parte “i” del sistema estructural, incluyendo el equipo, de acuerdo con la siguiente expresión:</w:t>
      </w:r>
    </w:p>
    <w:p w:rsidRPr="00325820" w:rsidR="00B36B5D" w:rsidP="00E6754D" w:rsidRDefault="00B36B5D" w14:paraId="0F149E74" w14:textId="77777777">
      <w:pPr>
        <w:pStyle w:val="Prrafodelista"/>
      </w:pPr>
      <w:r w:rsidRPr="00325820">
        <w:t>Fundaciones en suelos que no permiten rotación o giro de la fundación en su base según se indique en el Informe de Mecánica de Suelos:</w:t>
      </w:r>
    </w:p>
    <w:p w:rsidRPr="00325820" w:rsidR="00B36B5D" w:rsidP="00E6754D" w:rsidRDefault="00000000" w14:paraId="250F8117" w14:textId="77777777">
      <w:pPr>
        <w:pStyle w:val="Prrafodelista"/>
        <w:rPr>
          <w:lang w:eastAsia="es-ES"/>
        </w:rPr>
      </w:pPr>
      <m:oMathPara>
        <m:oMath>
          <m:sSub>
            <m:sSubPr>
              <m:ctrlPr>
                <w:rPr>
                  <w:rFonts w:ascii="Cambria Math" w:hAnsi="Cambria Math"/>
                  <w:lang w:eastAsia="es-ES"/>
                </w:rPr>
              </m:ctrlPr>
            </m:sSubPr>
            <m:e>
              <m:r>
                <w:rPr>
                  <w:rFonts w:ascii="Cambria Math" w:hAnsi="Cambria Math"/>
                </w:rPr>
                <m:t>F</m:t>
              </m:r>
            </m:e>
            <m:sub>
              <m:r>
                <w:rPr>
                  <w:rFonts w:ascii="Cambria Math" w:hAnsi="Cambria Math"/>
                </w:rPr>
                <m:t>i</m:t>
              </m:r>
            </m:sub>
          </m:sSub>
          <m:r>
            <m:rPr>
              <m:nor/>
            </m:rPr>
            <m:t>=</m:t>
          </m:r>
          <m:f>
            <m:fPr>
              <m:ctrlPr>
                <w:rPr>
                  <w:rFonts w:ascii="Cambria Math" w:hAnsi="Cambria Math"/>
                  <w:lang w:eastAsia="es-ES"/>
                </w:rPr>
              </m:ctrlPr>
            </m:fPr>
            <m:num>
              <m:sSub>
                <m:sSubPr>
                  <m:ctrlPr>
                    <w:rPr>
                      <w:rFonts w:ascii="Cambria Math" w:hAnsi="Cambria Math"/>
                      <w:lang w:eastAsia="es-ES"/>
                    </w:rPr>
                  </m:ctrlPr>
                </m:sSubPr>
                <m:e>
                  <m:r>
                    <m:rPr>
                      <m:sty m:val="p"/>
                    </m:rPr>
                    <w:rPr>
                      <w:rFonts w:ascii="Cambria Math" w:hAnsi="Cambria Math"/>
                    </w:rPr>
                    <m:t>W</m:t>
                  </m:r>
                </m:e>
                <m:sub>
                  <m:r>
                    <w:rPr>
                      <w:rFonts w:ascii="Cambria Math" w:hAnsi="Cambria Math"/>
                    </w:rPr>
                    <m:t>i</m:t>
                  </m:r>
                </m:sub>
              </m:sSub>
              <m:sSub>
                <m:sSubPr>
                  <m:ctrlPr>
                    <w:rPr>
                      <w:rFonts w:ascii="Cambria Math" w:hAnsi="Cambria Math"/>
                      <w:lang w:eastAsia="es-ES"/>
                    </w:rPr>
                  </m:ctrlPr>
                </m:sSubPr>
                <m:e>
                  <m:r>
                    <w:rPr>
                      <w:rFonts w:ascii="Cambria Math" w:hAnsi="Cambria Math"/>
                    </w:rPr>
                    <m:t>Q</m:t>
                  </m:r>
                </m:e>
                <m:sub>
                  <m:r>
                    <w:rPr>
                      <w:rFonts w:ascii="Cambria Math" w:hAnsi="Cambria Math"/>
                    </w:rPr>
                    <m:t>b</m:t>
                  </m:r>
                </m:sub>
              </m:sSub>
            </m:num>
            <m:den>
              <m:nary>
                <m:naryPr>
                  <m:chr m:val="∑"/>
                  <m:limLoc m:val="undOvr"/>
                  <m:supHide m:val="1"/>
                  <m:ctrlPr>
                    <w:rPr>
                      <w:rFonts w:ascii="Cambria Math" w:hAnsi="Cambria Math"/>
                      <w:lang w:eastAsia="es-ES"/>
                    </w:rPr>
                  </m:ctrlPr>
                </m:naryPr>
                <m:sub>
                  <m:r>
                    <w:rPr>
                      <w:rFonts w:ascii="Cambria Math" w:hAnsi="Cambria Math"/>
                    </w:rPr>
                    <m:t>i</m:t>
                  </m:r>
                </m:sub>
                <m:sup/>
                <m:e>
                  <m:sSub>
                    <m:sSubPr>
                      <m:ctrlPr>
                        <w:rPr>
                          <w:rFonts w:ascii="Cambria Math" w:hAnsi="Cambria Math"/>
                          <w:lang w:eastAsia="es-ES"/>
                        </w:rPr>
                      </m:ctrlPr>
                    </m:sSubPr>
                    <m:e>
                      <m:r>
                        <w:rPr>
                          <w:rFonts w:ascii="Cambria Math" w:hAnsi="Cambria Math"/>
                        </w:rPr>
                        <m:t>W</m:t>
                      </m:r>
                    </m:e>
                    <m:sub>
                      <m:r>
                        <w:rPr>
                          <w:rFonts w:ascii="Cambria Math" w:hAnsi="Cambria Math"/>
                        </w:rPr>
                        <m:t>i</m:t>
                      </m:r>
                    </m:sub>
                  </m:sSub>
                </m:e>
              </m:nary>
            </m:den>
          </m:f>
          <m:r>
            <m:rPr>
              <m:sty m:val="p"/>
            </m:rPr>
            <w:rPr>
              <w:rFonts w:ascii="Cambria Math" w:hAnsi="Cambria Math"/>
            </w:rPr>
            <m:t>=C</m:t>
          </m:r>
          <m:sSub>
            <m:sSubPr>
              <m:ctrlPr>
                <w:rPr>
                  <w:rFonts w:ascii="Cambria Math" w:hAnsi="Cambria Math"/>
                  <w:lang w:eastAsia="es-ES"/>
                </w:rPr>
              </m:ctrlPr>
            </m:sSubPr>
            <m:e>
              <m:r>
                <m:rPr>
                  <m:sty m:val="p"/>
                </m:rPr>
                <w:rPr>
                  <w:rFonts w:ascii="Cambria Math" w:hAnsi="Cambria Math"/>
                </w:rPr>
                <m:t>W</m:t>
              </m:r>
            </m:e>
            <m:sub>
              <m:r>
                <w:rPr>
                  <w:rFonts w:ascii="Cambria Math" w:hAnsi="Cambria Math"/>
                </w:rPr>
                <m:t>i</m:t>
              </m:r>
            </m:sub>
          </m:sSub>
        </m:oMath>
      </m:oMathPara>
    </w:p>
    <w:p w:rsidRPr="00325820" w:rsidR="00B36B5D" w:rsidP="00E6754D" w:rsidRDefault="00B36B5D" w14:paraId="5ED804A1" w14:textId="77777777">
      <w:pPr>
        <w:pStyle w:val="Prrafodelista"/>
      </w:pPr>
      <w:r w:rsidRPr="00325820">
        <w:t>Fundaciones en suelos con posibilidad de rotación o giro de la fundación en su base según se indique en el Informe de Mecánica de Suelos:</w:t>
      </w:r>
    </w:p>
    <w:p w:rsidRPr="00325820" w:rsidR="00B36B5D" w:rsidP="00E6754D" w:rsidRDefault="00000000" w14:paraId="203673F3" w14:textId="77777777">
      <w:pPr>
        <w:pStyle w:val="Prrafodelista"/>
        <w:rPr>
          <w:lang w:eastAsia="es-ES"/>
        </w:rPr>
      </w:pPr>
      <m:oMathPara>
        <m:oMath>
          <m:sSub>
            <m:sSubPr>
              <m:ctrlPr>
                <w:rPr>
                  <w:rFonts w:ascii="Cambria Math" w:hAnsi="Cambria Math"/>
                  <w:lang w:eastAsia="es-ES"/>
                </w:rPr>
              </m:ctrlPr>
            </m:sSubPr>
            <m:e>
              <m:r>
                <w:rPr>
                  <w:rFonts w:ascii="Cambria Math" w:hAnsi="Cambria Math"/>
                </w:rPr>
                <m:t>F</m:t>
              </m:r>
            </m:e>
            <m:sub>
              <m:r>
                <w:rPr>
                  <w:rFonts w:ascii="Cambria Math" w:hAnsi="Cambria Math"/>
                </w:rPr>
                <m:t>i</m:t>
              </m:r>
            </m:sub>
          </m:sSub>
          <m:r>
            <m:rPr>
              <m:nor/>
            </m:rPr>
            <w:rPr>
              <w:rFonts w:asciiTheme="minorHAnsi" w:hAnsiTheme="minorHAnsi"/>
            </w:rPr>
            <m:t>=</m:t>
          </m:r>
          <m:f>
            <m:fPr>
              <m:ctrlPr>
                <w:rPr>
                  <w:rFonts w:ascii="Cambria Math" w:hAnsi="Cambria Math"/>
                  <w:lang w:eastAsia="es-ES"/>
                </w:rPr>
              </m:ctrlPr>
            </m:fPr>
            <m:num>
              <m:sSub>
                <m:sSubPr>
                  <m:ctrlPr>
                    <w:rPr>
                      <w:rFonts w:ascii="Cambria Math" w:hAnsi="Cambria Math"/>
                      <w:lang w:eastAsia="es-ES"/>
                    </w:rPr>
                  </m:ctrlPr>
                </m:sSubPr>
                <m:e>
                  <m:sSub>
                    <m:sSubPr>
                      <m:ctrlPr>
                        <w:rPr>
                          <w:rFonts w:ascii="Cambria Math" w:hAnsi="Cambria Math"/>
                          <w:lang w:eastAsia="es-ES"/>
                        </w:rPr>
                      </m:ctrlPr>
                    </m:sSubPr>
                    <m:e>
                      <m:r>
                        <w:rPr>
                          <w:rFonts w:ascii="Cambria Math" w:hAnsi="Cambria Math"/>
                        </w:rPr>
                        <m:t>h</m:t>
                      </m:r>
                    </m:e>
                    <m:sub>
                      <m:r>
                        <w:rPr>
                          <w:rFonts w:ascii="Cambria Math" w:hAnsi="Cambria Math"/>
                        </w:rPr>
                        <m:t>i</m:t>
                      </m:r>
                    </m:sub>
                  </m:sSub>
                  <m:r>
                    <m:rPr>
                      <m:sty m:val="p"/>
                    </m:rPr>
                    <w:rPr>
                      <w:rFonts w:ascii="Cambria Math" w:hAnsi="Cambria Math"/>
                    </w:rPr>
                    <m:t>W</m:t>
                  </m:r>
                </m:e>
                <m:sub>
                  <m:r>
                    <w:rPr>
                      <w:rFonts w:ascii="Cambria Math" w:hAnsi="Cambria Math"/>
                    </w:rPr>
                    <m:t>i</m:t>
                  </m:r>
                </m:sub>
              </m:sSub>
              <m:sSub>
                <m:sSubPr>
                  <m:ctrlPr>
                    <w:rPr>
                      <w:rFonts w:ascii="Cambria Math" w:hAnsi="Cambria Math"/>
                      <w:lang w:eastAsia="es-ES"/>
                    </w:rPr>
                  </m:ctrlPr>
                </m:sSubPr>
                <m:e>
                  <m:r>
                    <w:rPr>
                      <w:rFonts w:ascii="Cambria Math" w:hAnsi="Cambria Math"/>
                    </w:rPr>
                    <m:t>Q</m:t>
                  </m:r>
                </m:e>
                <m:sub>
                  <m:r>
                    <w:rPr>
                      <w:rFonts w:ascii="Cambria Math" w:hAnsi="Cambria Math"/>
                    </w:rPr>
                    <m:t>b</m:t>
                  </m:r>
                </m:sub>
              </m:sSub>
            </m:num>
            <m:den>
              <m:nary>
                <m:naryPr>
                  <m:chr m:val="∑"/>
                  <m:limLoc m:val="undOvr"/>
                  <m:supHide m:val="1"/>
                  <m:ctrlPr>
                    <w:rPr>
                      <w:rFonts w:ascii="Cambria Math" w:hAnsi="Cambria Math"/>
                      <w:lang w:eastAsia="es-ES"/>
                    </w:rPr>
                  </m:ctrlPr>
                </m:naryPr>
                <m:sub>
                  <m:r>
                    <w:rPr>
                      <w:rFonts w:ascii="Cambria Math" w:hAnsi="Cambria Math"/>
                    </w:rPr>
                    <m:t>i</m:t>
                  </m:r>
                </m:sub>
                <m:sup/>
                <m:e>
                  <m:sSub>
                    <m:sSubPr>
                      <m:ctrlPr>
                        <w:rPr>
                          <w:rFonts w:ascii="Cambria Math" w:hAnsi="Cambria Math"/>
                          <w:lang w:eastAsia="es-ES"/>
                        </w:rPr>
                      </m:ctrlPr>
                    </m:sSubPr>
                    <m:e>
                      <m:sSub>
                        <m:sSubPr>
                          <m:ctrlPr>
                            <w:rPr>
                              <w:rFonts w:ascii="Cambria Math" w:hAnsi="Cambria Math"/>
                              <w:lang w:eastAsia="es-ES"/>
                            </w:rPr>
                          </m:ctrlPr>
                        </m:sSubPr>
                        <m:e>
                          <m:r>
                            <w:rPr>
                              <w:rFonts w:ascii="Cambria Math" w:hAnsi="Cambria Math"/>
                            </w:rPr>
                            <m:t>h</m:t>
                          </m:r>
                        </m:e>
                        <m:sub>
                          <m:r>
                            <w:rPr>
                              <w:rFonts w:ascii="Cambria Math" w:hAnsi="Cambria Math"/>
                            </w:rPr>
                            <m:t>i</m:t>
                          </m:r>
                        </m:sub>
                      </m:sSub>
                      <m:r>
                        <w:rPr>
                          <w:rFonts w:ascii="Cambria Math" w:hAnsi="Cambria Math"/>
                        </w:rPr>
                        <m:t>W</m:t>
                      </m:r>
                    </m:e>
                    <m:sub>
                      <m:r>
                        <w:rPr>
                          <w:rFonts w:ascii="Cambria Math" w:hAnsi="Cambria Math"/>
                        </w:rPr>
                        <m:t>i</m:t>
                      </m:r>
                    </m:sub>
                  </m:sSub>
                </m:e>
              </m:nary>
            </m:den>
          </m:f>
        </m:oMath>
      </m:oMathPara>
    </w:p>
    <w:p w:rsidRPr="00325820" w:rsidR="00B36B5D" w:rsidP="00E6754D" w:rsidRDefault="00B36B5D" w14:paraId="640AF47C" w14:textId="77777777">
      <w:pPr>
        <w:pStyle w:val="Prrafodelista"/>
      </w:pPr>
      <w:r w:rsidRPr="00325820">
        <w:t>Donde:</w:t>
      </w:r>
    </w:p>
    <w:p w:rsidRPr="00325820" w:rsidR="00B36B5D" w:rsidP="00E6754D" w:rsidRDefault="00000000" w14:paraId="135236A1" w14:textId="77777777">
      <w:pPr>
        <w:pStyle w:val="Prrafodelista"/>
      </w:pPr>
      <m:oMath>
        <m:sSub>
          <m:sSubPr>
            <m:ctrlPr>
              <w:rPr>
                <w:rFonts w:ascii="Cambria Math" w:hAnsi="Cambria Math"/>
                <w:i/>
              </w:rPr>
            </m:ctrlPr>
          </m:sSubPr>
          <m:e>
            <m:r>
              <w:rPr>
                <w:rFonts w:ascii="Cambria Math" w:hAnsi="Cambria Math"/>
              </w:rPr>
              <m:t>h</m:t>
            </m:r>
          </m:e>
          <m:sub>
            <m:r>
              <w:rPr>
                <w:rFonts w:ascii="Cambria Math" w:hAnsi="Cambria Math"/>
              </w:rPr>
              <m:t>i</m:t>
            </m:r>
          </m:sub>
        </m:sSub>
      </m:oMath>
      <w:r w:rsidRPr="00325820" w:rsidR="00B36B5D">
        <w:t>: Altura de centro de masas de la parte “i” del sistema medido desde el nivel basal.</w:t>
      </w:r>
    </w:p>
    <w:p w:rsidRPr="00325820" w:rsidR="00B36B5D" w:rsidP="00E6754D" w:rsidRDefault="00000000" w14:paraId="54068273" w14:textId="77777777">
      <w:pPr>
        <w:pStyle w:val="Prrafodelista"/>
      </w:pPr>
      <m:oMath>
        <m:sSub>
          <m:sSubPr>
            <m:ctrlPr>
              <w:rPr>
                <w:rFonts w:ascii="Cambria Math" w:hAnsi="Cambria Math"/>
                <w:i/>
              </w:rPr>
            </m:ctrlPr>
          </m:sSubPr>
          <m:e>
            <m:r>
              <w:rPr>
                <w:rFonts w:ascii="Cambria Math" w:hAnsi="Cambria Math"/>
              </w:rPr>
              <m:t>W</m:t>
            </m:r>
          </m:e>
          <m:sub>
            <m:r>
              <w:rPr>
                <w:rFonts w:ascii="Cambria Math" w:hAnsi="Cambria Math"/>
              </w:rPr>
              <m:t>i</m:t>
            </m:r>
          </m:sub>
        </m:sSub>
      </m:oMath>
      <w:r w:rsidRPr="00325820" w:rsidR="00B36B5D">
        <w:t>: Peso de la parte “i” del sistema por encima del nivel basal.</w:t>
      </w:r>
    </w:p>
    <w:p w:rsidRPr="00325820" w:rsidR="00B36B5D" w:rsidP="00E6754D" w:rsidRDefault="00000000" w14:paraId="18C745F4" w14:textId="77777777">
      <w:pPr>
        <w:pStyle w:val="Prrafodelista"/>
      </w:pPr>
      <m:oMath>
        <m:sSub>
          <m:sSubPr>
            <m:ctrlPr>
              <w:rPr>
                <w:rFonts w:ascii="Cambria Math" w:hAnsi="Cambria Math"/>
                <w:lang w:eastAsia="es-ES"/>
              </w:rPr>
            </m:ctrlPr>
          </m:sSubPr>
          <m:e>
            <m:r>
              <w:rPr>
                <w:rFonts w:ascii="Cambria Math" w:hAnsi="Cambria Math"/>
              </w:rPr>
              <m:t>F</m:t>
            </m:r>
          </m:e>
          <m:sub>
            <m:r>
              <w:rPr>
                <w:rFonts w:ascii="Cambria Math" w:hAnsi="Cambria Math"/>
              </w:rPr>
              <m:t>i</m:t>
            </m:r>
          </m:sub>
        </m:sSub>
        <m:r>
          <w:rPr>
            <w:rFonts w:ascii="Cambria Math" w:hAnsi="Cambria Math"/>
            <w:lang w:eastAsia="es-ES"/>
          </w:rPr>
          <m:t>'</m:t>
        </m:r>
      </m:oMath>
      <w:r w:rsidRPr="00325820" w:rsidR="00B36B5D">
        <w:t>: Fuerza sísmica de la parte “i” del sistema debido a la distribución rectangular o triangular de la aceleración estática equivalente, dependiendo de la rigidez del suelo de apoyo, actuando en “hi”.</w:t>
      </w:r>
    </w:p>
    <w:p w:rsidRPr="005D14E2" w:rsidR="00B36B5D" w:rsidRDefault="00B36B5D" w14:paraId="2FD362C1" w14:textId="77777777">
      <w:pPr>
        <w:pStyle w:val="Prrafodelista"/>
        <w:numPr>
          <w:ilvl w:val="0"/>
          <w:numId w:val="22"/>
        </w:numPr>
        <w:spacing w:before="120" w:line="288" w:lineRule="auto"/>
        <w:contextualSpacing w:val="0"/>
      </w:pPr>
      <w:r w:rsidRPr="005D14E2">
        <w:t xml:space="preserve">Cortes y Momentos </w:t>
      </w:r>
    </w:p>
    <w:p w:rsidRPr="00325820" w:rsidR="00B36B5D" w:rsidP="00E6754D" w:rsidRDefault="00B36B5D" w14:paraId="5B805A08" w14:textId="77777777">
      <w:pPr>
        <w:pStyle w:val="Prrafodelista"/>
      </w:pPr>
      <w:r w:rsidRPr="00325820">
        <w:t>Las fuerzas de corte serán las que resulten de la estática al aplicar Fi. Los momentos correspondientes a las fuerzas Fi se afectarán por un coeficiente de reducción J, dado por la relación:</w:t>
      </w:r>
    </w:p>
    <w:p w:rsidRPr="00325820" w:rsidR="00B36B5D" w:rsidP="00E6754D" w:rsidRDefault="00B36B5D" w14:paraId="660ACF87" w14:textId="77777777">
      <w:pPr>
        <w:pStyle w:val="Prrafodelista"/>
      </w:pPr>
      <m:oMathPara>
        <m:oMath>
          <m:r>
            <w:rPr>
              <w:rFonts w:ascii="Cambria Math" w:hAnsi="Cambria Math"/>
            </w:rPr>
            <m:t>J</m:t>
          </m:r>
          <m:r>
            <m:rPr>
              <m:nor/>
            </m:rPr>
            <m:t>= 0,8+0,2×</m:t>
          </m:r>
          <m:f>
            <m:fPr>
              <m:ctrlPr>
                <w:rPr>
                  <w:rFonts w:ascii="Cambria Math" w:hAnsi="Cambria Math"/>
                </w:rPr>
              </m:ctrlPr>
            </m:fPr>
            <m:num>
              <m:r>
                <m:rPr>
                  <m:sty m:val="p"/>
                </m:rPr>
                <w:rPr>
                  <w:rFonts w:ascii="Cambria Math" w:hAnsi="Cambria Math"/>
                </w:rPr>
                <m:t>h</m:t>
              </m:r>
            </m:num>
            <m:den>
              <m:r>
                <w:rPr>
                  <w:rFonts w:ascii="Cambria Math" w:hAnsi="Cambria Math"/>
                </w:rPr>
                <m:t>H</m:t>
              </m:r>
            </m:den>
          </m:f>
        </m:oMath>
      </m:oMathPara>
    </w:p>
    <w:p w:rsidRPr="00325820" w:rsidR="00B36B5D" w:rsidP="00E6754D" w:rsidRDefault="00B36B5D" w14:paraId="47C85A17" w14:textId="77777777">
      <w:pPr>
        <w:pStyle w:val="Prrafodelista"/>
      </w:pPr>
      <w:r w:rsidRPr="00325820">
        <w:t>Donde:</w:t>
      </w:r>
    </w:p>
    <w:p w:rsidRPr="00325820" w:rsidR="00B36B5D" w:rsidP="00E6754D" w:rsidRDefault="00B36B5D" w14:paraId="6C34FB58" w14:textId="77777777">
      <w:pPr>
        <w:pStyle w:val="Prrafodelista"/>
      </w:pPr>
      <w:r w:rsidRPr="00325820">
        <w:t>h: cota de la sección en la cual se desea evaluar el momento reducido medida desde el nivel basal.</w:t>
      </w:r>
    </w:p>
    <w:p w:rsidRPr="00325820" w:rsidR="00B36B5D" w:rsidP="00E6754D" w:rsidRDefault="00B36B5D" w14:paraId="479B5AC0" w14:textId="77777777">
      <w:pPr>
        <w:pStyle w:val="Prrafodelista"/>
      </w:pPr>
      <w:r w:rsidRPr="00325820">
        <w:t xml:space="preserve">H: altura de la parte más alta del sistema medida desde el nivel basal. </w:t>
      </w:r>
    </w:p>
    <w:p w:rsidRPr="005D14E2" w:rsidR="00B36B5D" w:rsidRDefault="00B36B5D" w14:paraId="2DF5544A" w14:textId="77777777">
      <w:pPr>
        <w:pStyle w:val="Prrafodelista"/>
        <w:numPr>
          <w:ilvl w:val="0"/>
          <w:numId w:val="22"/>
        </w:numPr>
        <w:spacing w:before="120" w:line="288" w:lineRule="auto"/>
        <w:contextualSpacing w:val="0"/>
      </w:pPr>
      <w:r w:rsidRPr="005D14E2">
        <w:t>Fuerza sísmica vertical</w:t>
      </w:r>
    </w:p>
    <w:p w:rsidRPr="00325820" w:rsidR="00B36B5D" w:rsidP="00E6754D" w:rsidRDefault="00B36B5D" w14:paraId="37AF5ADF" w14:textId="77777777">
      <w:pPr>
        <w:pStyle w:val="Prrafodelista"/>
      </w:pPr>
      <w:r w:rsidRPr="00325820">
        <w:t xml:space="preserve">La fuerza sísmica vertical se considerará actuando sobre el centro de masas de cada parte “i” del sistema de acuerdo con la siguiente expresión: </w:t>
      </w:r>
    </w:p>
    <w:p w:rsidRPr="00325820" w:rsidR="00B36B5D" w:rsidP="00E6754D" w:rsidRDefault="00B36B5D" w14:paraId="5D3DFB7F" w14:textId="77777777">
      <w:pPr>
        <w:pStyle w:val="Prrafodelista"/>
      </w:pPr>
      <m:oMathPara>
        <m:oMath>
          <m:r>
            <w:rPr>
              <w:rFonts w:ascii="Cambria Math" w:hAnsi="Cambria Math"/>
            </w:rPr>
            <m:t xml:space="preserve">Fv </m:t>
          </m:r>
          <m:r>
            <m:rPr>
              <m:nor/>
            </m:rPr>
            <m:t xml:space="preserve">= </m:t>
          </m:r>
          <m:sSub>
            <m:sSubPr>
              <m:ctrlPr>
                <w:rPr>
                  <w:rFonts w:ascii="Cambria Math" w:hAnsi="Cambria Math"/>
                  <w:lang w:eastAsia="es-ES"/>
                </w:rPr>
              </m:ctrlPr>
            </m:sSubPr>
            <m:e>
              <m:sSub>
                <m:sSubPr>
                  <m:ctrlPr>
                    <w:rPr>
                      <w:rFonts w:ascii="Cambria Math" w:hAnsi="Cambria Math"/>
                      <w:lang w:eastAsia="es-ES"/>
                    </w:rPr>
                  </m:ctrlPr>
                </m:sSubPr>
                <m:e>
                  <m:r>
                    <w:rPr>
                      <w:rFonts w:ascii="Cambria Math" w:hAnsi="Cambria Math"/>
                    </w:rPr>
                    <m:t>C</m:t>
                  </m:r>
                </m:e>
                <m:sub>
                  <m:r>
                    <w:rPr>
                      <w:rFonts w:ascii="Cambria Math" w:hAnsi="Cambria Math"/>
                      <w:lang w:eastAsia="es-ES"/>
                    </w:rPr>
                    <m:t>v</m:t>
                  </m:r>
                </m:sub>
              </m:sSub>
              <m:r>
                <m:rPr>
                  <m:sty m:val="p"/>
                </m:rPr>
                <w:rPr>
                  <w:rFonts w:ascii="Cambria Math" w:hAnsi="Cambria Math"/>
                </w:rPr>
                <m:t>W</m:t>
              </m:r>
            </m:e>
            <m:sub>
              <m:r>
                <w:rPr>
                  <w:rFonts w:ascii="Cambria Math" w:hAnsi="Cambria Math"/>
                </w:rPr>
                <m:t>i</m:t>
              </m:r>
            </m:sub>
          </m:sSub>
        </m:oMath>
      </m:oMathPara>
    </w:p>
    <w:p w:rsidRPr="00325820" w:rsidR="00B36B5D" w:rsidP="00E6754D" w:rsidRDefault="00B36B5D" w14:paraId="2DE612DA" w14:textId="77777777">
      <w:pPr>
        <w:pStyle w:val="Prrafodelista"/>
      </w:pPr>
      <w:r w:rsidRPr="00325820">
        <w:t xml:space="preserve"> En que: </w:t>
      </w:r>
    </w:p>
    <w:p w:rsidRPr="00325820" w:rsidR="00B36B5D" w:rsidP="00E6754D" w:rsidRDefault="00000000" w14:paraId="6E6DF542" w14:textId="77777777">
      <w:pPr>
        <w:pStyle w:val="Prrafodelista"/>
      </w:pPr>
      <m:oMath>
        <m:sSub>
          <m:sSubPr>
            <m:ctrlPr>
              <w:rPr>
                <w:rFonts w:ascii="Cambria Math" w:hAnsi="Cambria Math"/>
                <w:i/>
              </w:rPr>
            </m:ctrlPr>
          </m:sSubPr>
          <m:e>
            <m:r>
              <w:rPr>
                <w:rFonts w:ascii="Cambria Math" w:hAnsi="Cambria Math"/>
              </w:rPr>
              <m:t>W</m:t>
            </m:r>
          </m:e>
          <m:sub>
            <m:r>
              <w:rPr>
                <w:rFonts w:ascii="Cambria Math" w:hAnsi="Cambria Math"/>
              </w:rPr>
              <m:t>i</m:t>
            </m:r>
          </m:sub>
        </m:sSub>
      </m:oMath>
      <w:r w:rsidRPr="00325820" w:rsidR="00B36B5D">
        <w:t xml:space="preserve">: peso de la parte “i” del sistema por encima del Nivel Basal. </w:t>
      </w:r>
    </w:p>
    <w:p w:rsidRPr="00325820" w:rsidR="00B36B5D" w:rsidP="00E6754D" w:rsidRDefault="00000000" w14:paraId="0B66CA6F" w14:textId="48FA9573">
      <w:pPr>
        <w:pStyle w:val="Prrafodelista"/>
      </w:pPr>
      <m:oMath>
        <m:sSub>
          <m:sSubPr>
            <m:ctrlPr>
              <w:rPr>
                <w:rFonts w:ascii="Cambria Math" w:hAnsi="Cambria Math"/>
                <w:lang w:eastAsia="es-ES"/>
              </w:rPr>
            </m:ctrlPr>
          </m:sSubPr>
          <m:e>
            <m:r>
              <w:rPr>
                <w:rFonts w:ascii="Cambria Math" w:hAnsi="Cambria Math"/>
              </w:rPr>
              <m:t>C</m:t>
            </m:r>
          </m:e>
          <m:sub>
            <m:r>
              <w:rPr>
                <w:rFonts w:ascii="Cambria Math" w:hAnsi="Cambria Math"/>
                <w:lang w:eastAsia="es-ES"/>
              </w:rPr>
              <m:t>v</m:t>
            </m:r>
          </m:sub>
        </m:sSub>
        <m:r>
          <w:rPr>
            <w:rFonts w:ascii="Cambria Math" w:hAnsi="Cambria Math"/>
            <w:lang w:eastAsia="es-ES"/>
          </w:rPr>
          <m:t>:</m:t>
        </m:r>
      </m:oMath>
      <w:r w:rsidRPr="00325820" w:rsidR="00B36B5D">
        <w:t xml:space="preserve"> Coeficiente sísmico vertical definido en la sección</w:t>
      </w:r>
      <w:r w:rsidR="004A374A">
        <w:t xml:space="preserve"> </w:t>
      </w:r>
      <w:r w:rsidR="004A374A">
        <w:fldChar w:fldCharType="begin"/>
      </w:r>
      <w:r w:rsidR="004A374A">
        <w:instrText xml:space="preserve"> REF _Ref188522074 \r \h </w:instrText>
      </w:r>
      <w:r w:rsidR="004A374A">
        <w:fldChar w:fldCharType="separate"/>
      </w:r>
      <w:r w:rsidR="00ED6F25">
        <w:t>6.3.1.6.8.7</w:t>
      </w:r>
      <w:r w:rsidR="004A374A">
        <w:fldChar w:fldCharType="end"/>
      </w:r>
      <w:r w:rsidRPr="00325820" w:rsidR="00B36B5D">
        <w:t>.</w:t>
      </w:r>
    </w:p>
    <w:p w:rsidRPr="00325820" w:rsidR="00B36B5D" w:rsidP="00682B00" w:rsidRDefault="00B36B5D" w14:paraId="0170B5B5" w14:textId="77777777">
      <w:pPr>
        <w:pStyle w:val="Ttulo5"/>
      </w:pPr>
      <w:bookmarkStart w:name="_Toc161065412" w:id="73"/>
      <w:r w:rsidRPr="00325820">
        <w:t>Método dinámico</w:t>
      </w:r>
      <w:bookmarkEnd w:id="73"/>
      <w:r w:rsidRPr="00325820">
        <w:t xml:space="preserve"> </w:t>
      </w:r>
    </w:p>
    <w:p w:rsidRPr="00325820" w:rsidR="00B36B5D" w:rsidP="005B678E" w:rsidRDefault="00B36B5D" w14:paraId="5BF788C4" w14:textId="77777777">
      <w:pPr>
        <w:ind w:left="0"/>
      </w:pPr>
      <w:r w:rsidRPr="00325820">
        <w:t xml:space="preserve">El modelo matemático del sistema analizado deberá representar adecuadamente todos los componentes importantes del equipo, la estructura de soporte y las uniones o fijaciones entre ellos.  El número, ubicación y propiedades de los elementos y nodos considerados deberán ser tales que permitan obtener/reproducir </w:t>
      </w:r>
      <w:r w:rsidRPr="00325820">
        <w:t xml:space="preserve">los modos naturales de vibrar del sistema hasta frecuencias de al menos 35 Hz. Cuando sea necesario, los grados de libertad nodales deberán considerar las masas rotacionales además de las masas traslacionales. </w:t>
      </w:r>
    </w:p>
    <w:p w:rsidRPr="00325820" w:rsidR="00B36B5D" w:rsidP="005B678E" w:rsidRDefault="00B36B5D" w14:paraId="4246A0E5" w14:textId="77777777">
      <w:pPr>
        <w:ind w:left="0"/>
      </w:pPr>
      <w:r w:rsidRPr="00325820">
        <w:t xml:space="preserve">En el análisis se deberá incluir suficientes modos de vibrar para que la suma de las masas modales equivalentes, en cada dirección de análisis, sea igual o superior al 95% de la masa total.  Si por las características del sistema (modos de vibrar del modelo de análisis) resulta impráctico cumplir con el requerimiento anterior (95% de la masa), se permite utilizar algún procedimiento reconocido de corrección estática que cubra los efectos del porcentaje de masa no considerado. </w:t>
      </w:r>
    </w:p>
    <w:p w:rsidRPr="00325820" w:rsidR="00B36B5D" w:rsidP="005B678E" w:rsidRDefault="00B36B5D" w14:paraId="2A974064" w14:textId="77777777">
      <w:pPr>
        <w:ind w:left="0"/>
      </w:pPr>
      <w:r w:rsidRPr="00325820">
        <w:t xml:space="preserve">En el cálculo de los modos de vibrar se deberá considerar el sistema sin amortiguamiento y es aceptable utilizar formas de vibrar aproximadas (Método de los Vectores de Ritz, </w:t>
      </w:r>
      <w:proofErr w:type="spellStart"/>
      <w:r w:rsidRPr="00325820">
        <w:t>Lanczos</w:t>
      </w:r>
      <w:proofErr w:type="spellEnd"/>
      <w:r w:rsidRPr="00325820">
        <w:t xml:space="preserve"> o similares) siempre que el número de vectores utilizados sea suficiente para capturar correctamente el comportamiento dinámico del sistema.</w:t>
      </w:r>
    </w:p>
    <w:p w:rsidRPr="00325820" w:rsidR="00B36B5D" w:rsidP="005B678E" w:rsidRDefault="00B36B5D" w14:paraId="078E15F2" w14:textId="77777777">
      <w:pPr>
        <w:ind w:left="0"/>
      </w:pPr>
      <w:r w:rsidRPr="00325820">
        <w:t xml:space="preserve">Para el caso de la acción sísmica vertical se deberá considerar un 60% del espectro usado para la dirección horizontal, considerando una razón de amortiguamiento del 2% u otro valor debidamente justificado. </w:t>
      </w:r>
    </w:p>
    <w:p w:rsidRPr="00325820" w:rsidR="00B36B5D" w:rsidP="005B678E" w:rsidRDefault="00B36B5D" w14:paraId="70ECA1AE" w14:textId="77777777">
      <w:pPr>
        <w:ind w:left="0"/>
      </w:pPr>
      <w:r w:rsidRPr="00325820">
        <w:t>La estimación del valor máximo de la respuesta total (que incluye la contribución de todos los modos considerados en el análisis y la corrección estática cuando sea necesario) en cualquier dirección de análisis, se deberá calcular superponiendo los valores máximos de las correspondientes respuestas modales usando el Método de Superposición Cuadrática Completa (CQC).</w:t>
      </w:r>
    </w:p>
    <w:p w:rsidRPr="005D14E2" w:rsidR="00B36B5D" w:rsidRDefault="00B36B5D" w14:paraId="410375F7" w14:textId="77777777">
      <w:pPr>
        <w:pStyle w:val="Prrafodelista"/>
        <w:numPr>
          <w:ilvl w:val="0"/>
          <w:numId w:val="50"/>
        </w:numPr>
        <w:spacing w:before="120" w:line="240" w:lineRule="auto"/>
      </w:pPr>
      <w:r w:rsidRPr="005D14E2">
        <w:t>Solicitación sísmica</w:t>
      </w:r>
    </w:p>
    <w:p w:rsidRPr="00325820" w:rsidR="00B36B5D" w:rsidP="005B678E" w:rsidRDefault="00B36B5D" w14:paraId="3CD151FB" w14:textId="77777777">
      <w:pPr>
        <w:ind w:left="0"/>
      </w:pPr>
      <w:r w:rsidRPr="00325820">
        <w:t>La solicitación sísmica es la definida en los numerales precedentes. Para la determinación de los esfuerzos sobre la estructura de soporte, el sistema de anclaje y la fundación, se puede reducir la solicitación sísmica por el factor “R” que corresponda.</w:t>
      </w:r>
    </w:p>
    <w:p w:rsidRPr="005D14E2" w:rsidR="00B36B5D" w:rsidRDefault="00B36B5D" w14:paraId="4542EE70" w14:textId="77777777">
      <w:pPr>
        <w:pStyle w:val="Prrafodelista"/>
        <w:numPr>
          <w:ilvl w:val="0"/>
          <w:numId w:val="50"/>
        </w:numPr>
        <w:spacing w:before="120" w:line="240" w:lineRule="auto"/>
      </w:pPr>
      <w:r w:rsidRPr="005D14E2">
        <w:t xml:space="preserve"> Modelo matemático</w:t>
      </w:r>
    </w:p>
    <w:p w:rsidRPr="00325820" w:rsidR="00B36B5D" w:rsidP="005B678E" w:rsidRDefault="00B36B5D" w14:paraId="33C219E0" w14:textId="77777777">
      <w:pPr>
        <w:ind w:left="0"/>
      </w:pPr>
      <w:r w:rsidRPr="00325820">
        <w:t xml:space="preserve">El análisis dinámico se realiza utilizando un modelo del conjunto “equipo-estructura-fundación” que represente en forma realista la verdadera distribución de las masas y rigideces del sistema, siendo </w:t>
      </w:r>
      <w:proofErr w:type="gramStart"/>
      <w:r w:rsidRPr="00325820">
        <w:t>los elementos a diseñar</w:t>
      </w:r>
      <w:proofErr w:type="gramEnd"/>
      <w:r w:rsidRPr="00325820">
        <w:t xml:space="preserve"> y/o verificar la estructura y la fundación. </w:t>
      </w:r>
    </w:p>
    <w:p w:rsidRPr="00325820" w:rsidR="00B36B5D" w:rsidP="005B678E" w:rsidRDefault="00B36B5D" w14:paraId="38678263" w14:textId="77777777">
      <w:pPr>
        <w:ind w:left="0"/>
      </w:pPr>
      <w:r w:rsidRPr="00325820">
        <w:t xml:space="preserve">Las masas consideradas en el análisis dinámico corresponden a todos los elementos por encima del Nivel Basal. Para el caso de fundaciones superficiales se incluye la masa de la fundación y del suelo directamente existente sobre la fundación. </w:t>
      </w:r>
    </w:p>
    <w:p w:rsidRPr="00325820" w:rsidR="00B36B5D" w:rsidP="005B678E" w:rsidRDefault="00B36B5D" w14:paraId="7601EBE6" w14:textId="77777777">
      <w:pPr>
        <w:ind w:left="0"/>
      </w:pPr>
      <w:r w:rsidRPr="00325820">
        <w:t xml:space="preserve">En general, se usará un modelo tridimensional, excepto en aquellos casos que el comportamiento se pueda representar correctamente con modelos planos, lo que deberá ser aceptado por el Revisor Sísmico. </w:t>
      </w:r>
    </w:p>
    <w:p w:rsidRPr="00325820" w:rsidR="00B36B5D" w:rsidP="005B678E" w:rsidRDefault="00B36B5D" w14:paraId="42C3D1E3" w14:textId="77777777">
      <w:pPr>
        <w:ind w:left="0"/>
      </w:pPr>
      <w:r w:rsidRPr="00325820">
        <w:t xml:space="preserve">El suelo de apoyo y de confinamiento de la fundación es considerado en el modelo mediante resortes que representen correctamente los parámetros dinámicos de elasticidad y constante de balasto definidos en el Informe de Mecánica de Suelos. </w:t>
      </w:r>
    </w:p>
    <w:p w:rsidRPr="00325820" w:rsidR="00B36B5D" w:rsidP="005B678E" w:rsidRDefault="00B36B5D" w14:paraId="6D57CAB4" w14:textId="77777777">
      <w:pPr>
        <w:ind w:left="0"/>
      </w:pPr>
      <w:r w:rsidRPr="00325820">
        <w:t>Se definirá en la modelación un número suficiente de grados de libertad nodales asociados a masas traslacionales y cuando sea necesario se considerarán además las masas rotacionales</w:t>
      </w:r>
      <w:r>
        <w:t>.</w:t>
      </w:r>
    </w:p>
    <w:p w:rsidRPr="005D14E2" w:rsidR="00B36B5D" w:rsidRDefault="00B36B5D" w14:paraId="5C08420A" w14:textId="77777777">
      <w:pPr>
        <w:pStyle w:val="Prrafodelista"/>
        <w:numPr>
          <w:ilvl w:val="0"/>
          <w:numId w:val="50"/>
        </w:numPr>
        <w:spacing w:before="120" w:line="240" w:lineRule="auto"/>
      </w:pPr>
      <w:r w:rsidRPr="005D14E2">
        <w:t>Número de modos</w:t>
      </w:r>
    </w:p>
    <w:p w:rsidRPr="00325820" w:rsidR="00B36B5D" w:rsidP="005B678E" w:rsidRDefault="00B36B5D" w14:paraId="43DA7424" w14:textId="77777777">
      <w:pPr>
        <w:ind w:left="0"/>
      </w:pPr>
      <w:r w:rsidRPr="00325820">
        <w:t>Se considera la cantidad de modos necesaria que permita asegurar una participación de masas equivalente total (suma de las masas de todos los modos considerados) del 95 %.</w:t>
      </w:r>
    </w:p>
    <w:p w:rsidRPr="005D14E2" w:rsidR="00B36B5D" w:rsidRDefault="00B36B5D" w14:paraId="2EA6623F" w14:textId="77777777">
      <w:pPr>
        <w:pStyle w:val="Prrafodelista"/>
        <w:numPr>
          <w:ilvl w:val="0"/>
          <w:numId w:val="50"/>
        </w:numPr>
        <w:spacing w:before="120" w:line="240" w:lineRule="auto"/>
      </w:pPr>
      <w:r w:rsidRPr="005D14E2">
        <w:t>Superposición modal</w:t>
      </w:r>
    </w:p>
    <w:p w:rsidRPr="00325820" w:rsidR="00B36B5D" w:rsidP="005B678E" w:rsidRDefault="00B36B5D" w14:paraId="4013C435" w14:textId="77777777">
      <w:pPr>
        <w:ind w:left="0"/>
      </w:pPr>
      <w:r w:rsidRPr="00325820">
        <w:t>El valor máximo de cualquier respuesta de interés se obtiene de la superposición de los valores máximos de esa respuesta para cada uno de los modos considerados.</w:t>
      </w:r>
    </w:p>
    <w:p w:rsidRPr="005D14E2" w:rsidR="00B36B5D" w:rsidRDefault="00B36B5D" w14:paraId="515AFD5E" w14:textId="77777777">
      <w:pPr>
        <w:pStyle w:val="Prrafodelista"/>
        <w:numPr>
          <w:ilvl w:val="0"/>
          <w:numId w:val="50"/>
        </w:numPr>
        <w:spacing w:before="120" w:line="240" w:lineRule="auto"/>
      </w:pPr>
      <w:r w:rsidRPr="005D14E2">
        <w:t>Esfuerzo de corte basal mínimo para el diseño</w:t>
      </w:r>
    </w:p>
    <w:p w:rsidRPr="00325820" w:rsidR="00B36B5D" w:rsidP="005B678E" w:rsidRDefault="00B36B5D" w14:paraId="2AB6F05E" w14:textId="77777777">
      <w:pPr>
        <w:ind w:left="0"/>
      </w:pPr>
      <w:r w:rsidRPr="00325820">
        <w:t>Cuando el esfuerzo de corte basal “</w:t>
      </w:r>
      <m:oMath>
        <m:sSub>
          <m:sSubPr>
            <m:ctrlPr>
              <w:rPr>
                <w:rFonts w:ascii="Cambria Math" w:hAnsi="Cambria Math"/>
                <w:i/>
              </w:rPr>
            </m:ctrlPr>
          </m:sSubPr>
          <m:e>
            <m:r>
              <w:rPr>
                <w:rFonts w:ascii="Cambria Math" w:hAnsi="Cambria Math"/>
              </w:rPr>
              <m:t>Q</m:t>
            </m:r>
          </m:e>
          <m:sub>
            <m:r>
              <w:rPr>
                <w:rFonts w:ascii="Cambria Math" w:hAnsi="Cambria Math"/>
              </w:rPr>
              <m:t>b</m:t>
            </m:r>
          </m:sub>
        </m:sSub>
      </m:oMath>
      <w:r w:rsidRPr="00325820">
        <w:t>”, obtenido del análisis dinámico del sistema estructural resulte menor que el esfuerzo de corte mínimo “</w:t>
      </w:r>
      <m:oMath>
        <m:sSub>
          <m:sSubPr>
            <m:ctrlPr>
              <w:rPr>
                <w:rFonts w:ascii="Cambria Math" w:hAnsi="Cambria Math"/>
                <w:i/>
              </w:rPr>
            </m:ctrlPr>
          </m:sSubPr>
          <m:e>
            <m:r>
              <w:rPr>
                <w:rFonts w:ascii="Cambria Math" w:hAnsi="Cambria Math"/>
              </w:rPr>
              <m:t>Q</m:t>
            </m:r>
          </m:e>
          <m:sub>
            <m:r>
              <w:rPr>
                <w:rFonts w:ascii="Cambria Math" w:hAnsi="Cambria Math"/>
              </w:rPr>
              <m:t>mín</m:t>
            </m:r>
          </m:sub>
        </m:sSub>
      </m:oMath>
      <w:r w:rsidRPr="00325820">
        <w:t xml:space="preserve">” que se señala a continuación, todos los esfuerzos obtenidos del análisis se deberán multiplicar por el cociente </w:t>
      </w:r>
      <m:oMath>
        <m:sSub>
          <m:sSubPr>
            <m:ctrlPr>
              <w:rPr>
                <w:rFonts w:ascii="Cambria Math" w:hAnsi="Cambria Math"/>
                <w:i/>
              </w:rPr>
            </m:ctrlPr>
          </m:sSubPr>
          <m:e>
            <m:r>
              <w:rPr>
                <w:rFonts w:ascii="Cambria Math" w:hAnsi="Cambria Math"/>
              </w:rPr>
              <m:t>Q</m:t>
            </m:r>
          </m:e>
          <m:sub>
            <m:r>
              <w:rPr>
                <w:rFonts w:ascii="Cambria Math" w:hAnsi="Cambria Math"/>
              </w:rPr>
              <m:t>mín</m:t>
            </m:r>
          </m:sub>
        </m:sSub>
      </m:oMath>
      <w:r w:rsidRPr="00325820">
        <w:t xml:space="preserve"> /</w:t>
      </w:r>
      <m:oMath>
        <m:sSub>
          <m:sSubPr>
            <m:ctrlPr>
              <w:rPr>
                <w:rFonts w:ascii="Cambria Math" w:hAnsi="Cambria Math"/>
                <w:i/>
              </w:rPr>
            </m:ctrlPr>
          </m:sSubPr>
          <m:e>
            <m:r>
              <w:rPr>
                <w:rFonts w:ascii="Cambria Math" w:hAnsi="Cambria Math"/>
              </w:rPr>
              <m:t>Q</m:t>
            </m:r>
          </m:e>
          <m:sub>
            <m:r>
              <w:rPr>
                <w:rFonts w:ascii="Cambria Math" w:hAnsi="Cambria Math"/>
              </w:rPr>
              <m:t>b</m:t>
            </m:r>
          </m:sub>
        </m:sSub>
      </m:oMath>
      <w:r w:rsidRPr="00325820">
        <w:t xml:space="preserve"> para efectos de diseño.</w:t>
      </w:r>
    </w:p>
    <w:p w:rsidRPr="00325820" w:rsidR="00B36B5D" w:rsidP="005B678E" w:rsidRDefault="00000000" w14:paraId="47300B3B" w14:textId="77777777">
      <w:pPr>
        <w:ind w:left="0"/>
      </w:pPr>
      <m:oMathPara>
        <m:oMath>
          <m:sSub>
            <m:sSubPr>
              <m:ctrlPr>
                <w:rPr>
                  <w:rFonts w:ascii="Cambria Math" w:hAnsi="Cambria Math"/>
                  <w:i/>
                </w:rPr>
              </m:ctrlPr>
            </m:sSubPr>
            <m:e>
              <m:r>
                <w:rPr>
                  <w:rFonts w:ascii="Cambria Math" w:hAnsi="Cambria Math"/>
                </w:rPr>
                <m:t>Q</m:t>
              </m:r>
            </m:e>
            <m:sub>
              <m:r>
                <w:rPr>
                  <w:rFonts w:ascii="Cambria Math" w:hAnsi="Cambria Math"/>
                </w:rPr>
                <m:t>mín</m:t>
              </m:r>
            </m:sub>
          </m:sSub>
          <m:r>
            <w:rPr>
              <w:rFonts w:ascii="Cambria Math" w:hAnsi="Cambria Math"/>
            </w:rPr>
            <m:t>=</m:t>
          </m:r>
          <m:f>
            <m:fPr>
              <m:ctrlPr>
                <w:rPr>
                  <w:rFonts w:ascii="Cambria Math" w:hAnsi="Cambria Math"/>
                  <w:i/>
                </w:rPr>
              </m:ctrlPr>
            </m:fPr>
            <m:num>
              <m:r>
                <w:rPr>
                  <w:rFonts w:ascii="Cambria Math" w:hAnsi="Cambria Math"/>
                </w:rPr>
                <m:t xml:space="preserve">0,40 </m:t>
              </m:r>
              <m:sSub>
                <m:sSubPr>
                  <m:ctrlPr>
                    <w:rPr>
                      <w:rFonts w:ascii="Cambria Math" w:hAnsi="Cambria Math"/>
                      <w:i/>
                      <w:szCs w:val="20"/>
                    </w:rPr>
                  </m:ctrlPr>
                </m:sSubPr>
                <m:e>
                  <m:r>
                    <w:rPr>
                      <w:rFonts w:ascii="Cambria Math" w:hAnsi="Cambria Math"/>
                      <w:szCs w:val="20"/>
                    </w:rPr>
                    <m:t>I</m:t>
                  </m:r>
                </m:e>
                <m:sub>
                  <m:r>
                    <w:rPr>
                      <w:rFonts w:ascii="Cambria Math" w:hAnsi="Cambria Math"/>
                      <w:szCs w:val="20"/>
                    </w:rPr>
                    <m:t>E</m:t>
                  </m:r>
                </m:sub>
              </m:sSub>
              <m:r>
                <w:rPr>
                  <w:rFonts w:ascii="Cambria Math" w:hAnsi="Cambria Math"/>
                  <w:szCs w:val="20"/>
                </w:rPr>
                <m:t xml:space="preserve"> </m:t>
              </m:r>
              <m:sSub>
                <m:sSubPr>
                  <m:ctrlPr>
                    <w:rPr>
                      <w:rFonts w:ascii="Cambria Math" w:hAnsi="Cambria Math"/>
                      <w:i/>
                      <w:szCs w:val="20"/>
                    </w:rPr>
                  </m:ctrlPr>
                </m:sSubPr>
                <m:e>
                  <m:r>
                    <w:rPr>
                      <w:rFonts w:ascii="Cambria Math" w:hAnsi="Cambria Math"/>
                      <w:szCs w:val="20"/>
                    </w:rPr>
                    <m:t>A</m:t>
                  </m:r>
                </m:e>
                <m:sub>
                  <m:r>
                    <w:rPr>
                      <w:rFonts w:ascii="Cambria Math" w:hAnsi="Cambria Math"/>
                      <w:szCs w:val="20"/>
                    </w:rPr>
                    <m:t>0</m:t>
                  </m:r>
                </m:sub>
              </m:sSub>
            </m:num>
            <m:den>
              <m:r>
                <w:rPr>
                  <w:rFonts w:ascii="Cambria Math" w:hAnsi="Cambria Math"/>
                </w:rPr>
                <m:t>g</m:t>
              </m:r>
            </m:den>
          </m:f>
          <m:r>
            <w:rPr>
              <w:rFonts w:ascii="Cambria Math" w:hAnsi="Cambria Math"/>
            </w:rPr>
            <m:t xml:space="preserve"> </m:t>
          </m:r>
          <m:nary>
            <m:naryPr>
              <m:chr m:val="∑"/>
              <m:limLoc m:val="undOvr"/>
              <m:supHide m:val="1"/>
              <m:ctrlPr>
                <w:rPr>
                  <w:rFonts w:ascii="Cambria Math" w:hAnsi="Cambria Math"/>
                  <w:i/>
                </w:rPr>
              </m:ctrlPr>
            </m:naryPr>
            <m:sub>
              <m:r>
                <w:rPr>
                  <w:rFonts w:ascii="Cambria Math" w:hAnsi="Cambria Math"/>
                </w:rPr>
                <m:t>i</m:t>
              </m:r>
            </m:sub>
            <m:sup/>
            <m:e>
              <m:sSub>
                <m:sSubPr>
                  <m:ctrlPr>
                    <w:rPr>
                      <w:rFonts w:ascii="Cambria Math" w:hAnsi="Cambria Math"/>
                      <w:i/>
                    </w:rPr>
                  </m:ctrlPr>
                </m:sSubPr>
                <m:e>
                  <m:r>
                    <w:rPr>
                      <w:rFonts w:ascii="Cambria Math" w:hAnsi="Cambria Math"/>
                    </w:rPr>
                    <m:t>W</m:t>
                  </m:r>
                </m:e>
                <m:sub>
                  <m:r>
                    <w:rPr>
                      <w:rFonts w:ascii="Cambria Math" w:hAnsi="Cambria Math"/>
                    </w:rPr>
                    <m:t>i</m:t>
                  </m:r>
                </m:sub>
              </m:sSub>
            </m:e>
          </m:nary>
        </m:oMath>
      </m:oMathPara>
    </w:p>
    <w:p w:rsidRPr="00325820" w:rsidR="00B36B5D" w:rsidP="00682B00" w:rsidRDefault="00B36B5D" w14:paraId="192BC268" w14:textId="77777777">
      <w:pPr>
        <w:pStyle w:val="Ttulo5"/>
      </w:pPr>
      <w:bookmarkStart w:name="_Toc161065413" w:id="74"/>
      <w:r w:rsidRPr="00325820">
        <w:t>Solicitaciones sísmicas sobre equipos en altura</w:t>
      </w:r>
      <w:bookmarkEnd w:id="74"/>
      <w:r w:rsidRPr="00325820">
        <w:t xml:space="preserve"> </w:t>
      </w:r>
    </w:p>
    <w:p w:rsidRPr="00325820" w:rsidR="00B36B5D" w:rsidP="005B678E" w:rsidRDefault="00B36B5D" w14:paraId="3ECDDFCE" w14:textId="77777777">
      <w:pPr>
        <w:ind w:left="0"/>
      </w:pPr>
      <w:r w:rsidRPr="00325820">
        <w:t>Cuando se tengan equipos instalados en estructuras altas o parrones se deberán seguir las estipulaciones de las secciones 3.10.4.2 y A1.10 del anexo N°1 del documento técnico del CIGRE “Recomendación de requisitos sísmicos para instalaciones eléctricas de alta tensión”.</w:t>
      </w:r>
    </w:p>
    <w:p w:rsidRPr="00325820" w:rsidR="00B36B5D" w:rsidP="00682B00" w:rsidRDefault="00B36B5D" w14:paraId="7B0FBB5F" w14:textId="77777777">
      <w:pPr>
        <w:pStyle w:val="Ttulo5"/>
      </w:pPr>
      <w:bookmarkStart w:name="_Toc161065414" w:id="75"/>
      <w:bookmarkStart w:name="_Ref188528642" w:id="76"/>
      <w:r w:rsidRPr="00325820">
        <w:t>Solicitaciones sísmicas para pernos de anclaje</w:t>
      </w:r>
      <w:bookmarkEnd w:id="75"/>
      <w:bookmarkEnd w:id="76"/>
    </w:p>
    <w:p w:rsidRPr="00325820" w:rsidR="00B36B5D" w:rsidP="005B678E" w:rsidRDefault="00B36B5D" w14:paraId="25942E0A" w14:textId="66CFFBF6">
      <w:pPr>
        <w:ind w:left="0"/>
      </w:pPr>
      <w:r w:rsidRPr="00325820">
        <w:t xml:space="preserve">Los esfuerzos para el diseño de los sistemas de anclaje podrán considerar la solicitación sísmica reducida por el Factor de Modificación de la Respuesta “R” que le corresponde </w:t>
      </w:r>
      <w:proofErr w:type="gramStart"/>
      <w:r w:rsidRPr="00325820">
        <w:t>de acuerdo a</w:t>
      </w:r>
      <w:proofErr w:type="gramEnd"/>
      <w:r w:rsidRPr="00325820">
        <w:t xml:space="preserve"> lo señalado en la</w:t>
      </w:r>
      <w:r w:rsidR="004A374A">
        <w:t xml:space="preserve"> sección </w:t>
      </w:r>
      <w:r w:rsidR="004A374A">
        <w:fldChar w:fldCharType="begin"/>
      </w:r>
      <w:r w:rsidR="004A374A">
        <w:instrText xml:space="preserve"> REF _Ref188522184 \r \h </w:instrText>
      </w:r>
      <w:r w:rsidR="004A374A">
        <w:fldChar w:fldCharType="separate"/>
      </w:r>
      <w:r w:rsidR="00ED6F25">
        <w:t>6.3.1.6.8.3</w:t>
      </w:r>
      <w:r w:rsidR="004A374A">
        <w:fldChar w:fldCharType="end"/>
      </w:r>
      <w:r w:rsidRPr="00325820">
        <w:t xml:space="preserve">. </w:t>
      </w:r>
    </w:p>
    <w:p w:rsidRPr="00325820" w:rsidR="00B36B5D" w:rsidP="005B678E" w:rsidRDefault="00B36B5D" w14:paraId="40B6F94B" w14:textId="77777777">
      <w:pPr>
        <w:ind w:left="0"/>
      </w:pPr>
      <w:r w:rsidRPr="00325820">
        <w:t xml:space="preserve">Independiente de lo señalado en el párrafo precedente, cuando el sistema de anclaje del equipo o estructura a la fundación tiene un único punto de apoyo responsable de transmitir la totalidad de la fuerza en esa dirección, los valores de las fuerzas para el diseño de los sistemas de anclaje deberán ser los que corresponden a la solicitación sísmica sin reducir, es decir considerando un Factor de Modificación de la Respuesta de R=1. </w:t>
      </w:r>
    </w:p>
    <w:p w:rsidRPr="00325820" w:rsidR="00B36B5D" w:rsidP="005B678E" w:rsidRDefault="00B36B5D" w14:paraId="46868CE9" w14:textId="77777777">
      <w:pPr>
        <w:ind w:left="0"/>
      </w:pPr>
      <w:r w:rsidRPr="00325820">
        <w:t>El diseño de los sistemas de anclajes deberá considerar modos de falla dúctil. Cuando el diseño de los sistemas de anclajes no pueda evitar modos de falla no dúctil, el diseño deberá considerar un Factor de Mayoración adicional de 1,25 a la solicitación sí</w:t>
      </w:r>
      <w:r>
        <w:t>smica.</w:t>
      </w:r>
    </w:p>
    <w:p w:rsidR="00B36B5D" w:rsidP="00B36B5D" w:rsidRDefault="00B36B5D" w14:paraId="32D8983E" w14:textId="77777777">
      <w:pPr>
        <w:pStyle w:val="Prrafodelista"/>
      </w:pPr>
    </w:p>
    <w:p w:rsidRPr="00325820" w:rsidR="00B36B5D" w:rsidP="00B36B5D" w:rsidRDefault="00E71F03" w14:paraId="38D64C9A" w14:textId="043607A9">
      <w:pPr>
        <w:pStyle w:val="Ttulo2"/>
      </w:pPr>
      <w:bookmarkStart w:name="_Ref30596299" w:id="77"/>
      <w:bookmarkStart w:name="_Toc31264714" w:id="78"/>
      <w:bookmarkStart w:name="_Toc112850562" w:id="79"/>
      <w:bookmarkStart w:name="_Toc161065421" w:id="80"/>
      <w:bookmarkStart w:name="_Toc188958615" w:id="81"/>
      <w:r w:rsidRPr="00325820">
        <w:rPr>
          <w:caps w:val="0"/>
        </w:rPr>
        <w:t>COMBINACIONES DE CARGA</w:t>
      </w:r>
      <w:bookmarkEnd w:id="77"/>
      <w:bookmarkEnd w:id="78"/>
      <w:bookmarkEnd w:id="79"/>
      <w:bookmarkEnd w:id="80"/>
      <w:bookmarkEnd w:id="81"/>
    </w:p>
    <w:p w:rsidRPr="00325820" w:rsidR="00B36B5D" w:rsidP="00B36B5D" w:rsidRDefault="00E71F03" w14:paraId="104583B8" w14:textId="71052AFC">
      <w:pPr>
        <w:pStyle w:val="Ttulo2"/>
        <w:numPr>
          <w:ilvl w:val="2"/>
          <w:numId w:val="1"/>
        </w:numPr>
      </w:pPr>
      <w:bookmarkStart w:name="_Toc31264715" w:id="82"/>
      <w:bookmarkStart w:name="_Toc112850563" w:id="83"/>
      <w:bookmarkStart w:name="_Toc161065422" w:id="84"/>
      <w:bookmarkStart w:name="_Toc188958616" w:id="85"/>
      <w:r w:rsidRPr="00325820">
        <w:rPr>
          <w:caps w:val="0"/>
        </w:rPr>
        <w:t>COMBINACIONES PARA ESTRUCTURAS ALTAS</w:t>
      </w:r>
      <w:bookmarkEnd w:id="82"/>
      <w:bookmarkEnd w:id="83"/>
      <w:bookmarkEnd w:id="84"/>
      <w:bookmarkEnd w:id="85"/>
    </w:p>
    <w:p w:rsidRPr="00325820" w:rsidR="00B36B5D" w:rsidP="00B36B5D" w:rsidRDefault="00B36B5D" w14:paraId="55DAE02A" w14:textId="77777777">
      <w:pPr>
        <w:pStyle w:val="Prrafodelista"/>
      </w:pPr>
      <w:r w:rsidRPr="00325820">
        <w:t>A: Viento máximo transversal</w:t>
      </w:r>
    </w:p>
    <w:p w:rsidRPr="00325820" w:rsidR="00B36B5D" w:rsidP="00B36B5D" w:rsidRDefault="00B36B5D" w14:paraId="48D69F8C" w14:textId="77777777">
      <w:pPr>
        <w:pStyle w:val="Prrafodelista"/>
      </w:pPr>
      <w:r w:rsidRPr="00325820">
        <w:tab/>
      </w:r>
      <w:r w:rsidRPr="00325820">
        <w:t>PPE + PPC + VE(T) + VC + TC + TCG (Normal)</w:t>
      </w:r>
    </w:p>
    <w:p w:rsidRPr="00325820" w:rsidR="00B36B5D" w:rsidP="00B36B5D" w:rsidRDefault="00B36B5D" w14:paraId="6CB39419" w14:textId="77777777">
      <w:pPr>
        <w:pStyle w:val="Prrafodelista"/>
      </w:pPr>
      <w:r w:rsidRPr="00325820">
        <w:t>B: Viento máximo longitudinal</w:t>
      </w:r>
    </w:p>
    <w:p w:rsidRPr="00325820" w:rsidR="00B36B5D" w:rsidP="00B36B5D" w:rsidRDefault="00B36B5D" w14:paraId="404585E8" w14:textId="77777777">
      <w:pPr>
        <w:pStyle w:val="Prrafodelista"/>
      </w:pPr>
      <w:r w:rsidRPr="00325820">
        <w:tab/>
      </w:r>
      <w:r w:rsidRPr="00325820">
        <w:t>PPE + PPC + VE(L) + VC/4 + TC + TCG (Normal)</w:t>
      </w:r>
    </w:p>
    <w:p w:rsidRPr="00325820" w:rsidR="00B36B5D" w:rsidP="00B36B5D" w:rsidRDefault="00B36B5D" w14:paraId="462EF4D1" w14:textId="77777777">
      <w:pPr>
        <w:pStyle w:val="Prrafodelista"/>
      </w:pPr>
      <w:r w:rsidRPr="00325820">
        <w:t>C: Viento máximo transversal con ángulo línea</w:t>
      </w:r>
    </w:p>
    <w:p w:rsidRPr="00325820" w:rsidR="00B36B5D" w:rsidP="00B36B5D" w:rsidRDefault="00B36B5D" w14:paraId="1272C01C" w14:textId="77777777">
      <w:pPr>
        <w:pStyle w:val="Prrafodelista"/>
        <w:rPr>
          <w:lang w:val="en-US"/>
        </w:rPr>
      </w:pPr>
      <w:r w:rsidRPr="00325820">
        <w:tab/>
      </w:r>
      <w:r w:rsidRPr="00325820">
        <w:rPr>
          <w:lang w:val="en-US"/>
        </w:rPr>
        <w:t>PPE + PPC + VE(T) + VC + TC + TCG + FANG (Normal)</w:t>
      </w:r>
    </w:p>
    <w:p w:rsidRPr="00325820" w:rsidR="00B36B5D" w:rsidP="00B36B5D" w:rsidRDefault="00B36B5D" w14:paraId="57409EE7" w14:textId="77777777">
      <w:pPr>
        <w:pStyle w:val="Prrafodelista"/>
      </w:pPr>
      <w:r w:rsidRPr="00325820">
        <w:t>D: Viento máximo longitudinal con ángulo línea</w:t>
      </w:r>
    </w:p>
    <w:p w:rsidRPr="00325820" w:rsidR="00B36B5D" w:rsidP="00B36B5D" w:rsidRDefault="00B36B5D" w14:paraId="651CEE9D" w14:textId="77777777">
      <w:pPr>
        <w:pStyle w:val="Prrafodelista"/>
      </w:pPr>
      <w:r w:rsidRPr="00325820">
        <w:tab/>
      </w:r>
      <w:r w:rsidRPr="00325820">
        <w:t>PPE + PPC + VE(L) + VC/4 + TC + TCG + FANG (Normal)</w:t>
      </w:r>
    </w:p>
    <w:p w:rsidRPr="00325820" w:rsidR="00B36B5D" w:rsidP="00B36B5D" w:rsidRDefault="00B36B5D" w14:paraId="21FAF00D" w14:textId="77777777">
      <w:pPr>
        <w:pStyle w:val="Prrafodelista"/>
      </w:pPr>
      <w:r w:rsidRPr="00325820">
        <w:t>E: Viento transversal medio con sobrecarga vertical</w:t>
      </w:r>
    </w:p>
    <w:p w:rsidRPr="00325820" w:rsidR="00B36B5D" w:rsidP="00B36B5D" w:rsidRDefault="00B36B5D" w14:paraId="32D7F598" w14:textId="77777777">
      <w:pPr>
        <w:pStyle w:val="Prrafodelista"/>
      </w:pPr>
      <w:r w:rsidRPr="00325820">
        <w:tab/>
      </w:r>
      <w:r w:rsidRPr="00325820">
        <w:t>PPE + 2 PPC + VE(T)/2 + VC/2 + TC + TCG (Eventual)</w:t>
      </w:r>
    </w:p>
    <w:p w:rsidRPr="00325820" w:rsidR="00B36B5D" w:rsidP="00B36B5D" w:rsidRDefault="00B36B5D" w14:paraId="21F59E04" w14:textId="77777777">
      <w:pPr>
        <w:pStyle w:val="Prrafodelista"/>
      </w:pPr>
      <w:r w:rsidRPr="00325820">
        <w:t xml:space="preserve">F: Montaje </w:t>
      </w:r>
    </w:p>
    <w:p w:rsidRPr="00325820" w:rsidR="00B36B5D" w:rsidP="00B36B5D" w:rsidRDefault="00B36B5D" w14:paraId="66BBB21A" w14:textId="77777777">
      <w:pPr>
        <w:pStyle w:val="Prrafodelista"/>
      </w:pPr>
      <w:r w:rsidRPr="00325820">
        <w:tab/>
      </w:r>
      <w:r w:rsidRPr="00325820">
        <w:t>PPE + PPC + VE(T)/4 + VC/4 + TC + TCG + M (Eventual)</w:t>
      </w:r>
    </w:p>
    <w:p w:rsidRPr="005B678E" w:rsidR="00B36B5D" w:rsidP="005B678E" w:rsidRDefault="00B36B5D" w14:paraId="49AC878E" w14:textId="77777777">
      <w:pPr>
        <w:ind w:left="0"/>
        <w:rPr>
          <w:b/>
          <w:bCs/>
          <w:i/>
          <w:iCs/>
        </w:rPr>
      </w:pPr>
      <w:r w:rsidRPr="005B678E">
        <w:rPr>
          <w:b/>
          <w:bCs/>
          <w:i/>
          <w:iCs/>
        </w:rPr>
        <w:t>Factor de seguridad</w:t>
      </w:r>
    </w:p>
    <w:p w:rsidRPr="00325820" w:rsidR="00B36B5D" w:rsidP="00B36B5D" w:rsidRDefault="00B36B5D" w14:paraId="7AD932F1" w14:textId="77777777">
      <w:pPr>
        <w:pStyle w:val="Prrafodelista"/>
      </w:pPr>
      <w:r w:rsidRPr="00325820">
        <w:t>Se aplicarán los siguientes factores de seguridad:</w:t>
      </w:r>
    </w:p>
    <w:p w:rsidRPr="00325820" w:rsidR="00B36B5D" w:rsidP="00B36B5D" w:rsidRDefault="00B36B5D" w14:paraId="79843804" w14:textId="77777777">
      <w:pPr>
        <w:pStyle w:val="Prrafodelista"/>
        <w:ind w:left="1416"/>
        <w:rPr>
          <w:sz w:val="24"/>
        </w:rPr>
      </w:pPr>
      <w:r w:rsidRPr="00325820">
        <w:t>Combinación de</w:t>
      </w:r>
      <w:r w:rsidRPr="00325820">
        <w:rPr>
          <w:spacing w:val="-7"/>
        </w:rPr>
        <w:t xml:space="preserve"> </w:t>
      </w:r>
      <w:r w:rsidRPr="00325820">
        <w:t>Cargas</w:t>
      </w:r>
      <w:r w:rsidRPr="00325820">
        <w:rPr>
          <w:spacing w:val="-1"/>
        </w:rPr>
        <w:t xml:space="preserve"> </w:t>
      </w:r>
      <w:r w:rsidRPr="00325820">
        <w:t>Normales:</w:t>
      </w:r>
      <w:r w:rsidRPr="00325820">
        <w:tab/>
      </w:r>
      <w:r>
        <w:tab/>
      </w:r>
      <w:r w:rsidRPr="00325820">
        <w:t>1,5</w:t>
      </w:r>
      <w:r w:rsidRPr="00325820">
        <w:rPr>
          <w:sz w:val="24"/>
        </w:rPr>
        <w:t>.</w:t>
      </w:r>
    </w:p>
    <w:p w:rsidRPr="00325820" w:rsidR="00B36B5D" w:rsidP="00B36B5D" w:rsidRDefault="00B36B5D" w14:paraId="6065E404" w14:textId="77777777">
      <w:pPr>
        <w:pStyle w:val="Prrafodelista"/>
        <w:ind w:left="1416"/>
        <w:rPr>
          <w:sz w:val="28"/>
          <w:szCs w:val="28"/>
        </w:rPr>
      </w:pPr>
      <w:r w:rsidRPr="00325820">
        <w:t>Combinación de</w:t>
      </w:r>
      <w:r w:rsidRPr="00325820">
        <w:rPr>
          <w:spacing w:val="-5"/>
        </w:rPr>
        <w:t xml:space="preserve"> </w:t>
      </w:r>
      <w:r w:rsidRPr="00325820">
        <w:t>Cargas</w:t>
      </w:r>
      <w:r w:rsidRPr="00325820">
        <w:rPr>
          <w:spacing w:val="-4"/>
        </w:rPr>
        <w:t xml:space="preserve"> </w:t>
      </w:r>
      <w:r w:rsidRPr="00325820">
        <w:t>Eventuales:</w:t>
      </w:r>
      <w:r w:rsidRPr="00325820">
        <w:tab/>
      </w:r>
      <w:r>
        <w:tab/>
      </w:r>
      <w:r w:rsidRPr="00325820">
        <w:t>1,2</w:t>
      </w:r>
      <w:r w:rsidRPr="00325820">
        <w:rPr>
          <w:sz w:val="28"/>
          <w:szCs w:val="28"/>
        </w:rPr>
        <w:t>.</w:t>
      </w:r>
    </w:p>
    <w:p w:rsidRPr="00325820" w:rsidR="00B36B5D" w:rsidP="00B36B5D" w:rsidRDefault="00E71F03" w14:paraId="3FE96351" w14:textId="6BC3BD8B">
      <w:pPr>
        <w:pStyle w:val="Ttulo2"/>
        <w:numPr>
          <w:ilvl w:val="2"/>
          <w:numId w:val="1"/>
        </w:numPr>
      </w:pPr>
      <w:bookmarkStart w:name="_Ref31202230" w:id="86"/>
      <w:bookmarkStart w:name="_Toc31264716" w:id="87"/>
      <w:bookmarkStart w:name="_Toc112850564" w:id="88"/>
      <w:bookmarkStart w:name="_Toc161065423" w:id="89"/>
      <w:bookmarkStart w:name="_Toc188958617" w:id="90"/>
      <w:r w:rsidRPr="00325820">
        <w:rPr>
          <w:caps w:val="0"/>
        </w:rPr>
        <w:t>COMBINACIONES DE CARGA PARA ESTRUCTURAS BAJAS Y ESTRUCTURAS PARRÓN</w:t>
      </w:r>
      <w:bookmarkEnd w:id="86"/>
      <w:bookmarkEnd w:id="87"/>
      <w:bookmarkEnd w:id="88"/>
      <w:bookmarkEnd w:id="89"/>
      <w:bookmarkEnd w:id="90"/>
    </w:p>
    <w:p w:rsidRPr="00DF7983" w:rsidR="00B36B5D" w:rsidP="00B36B5D" w:rsidRDefault="00B36B5D" w14:paraId="7793E98C" w14:textId="77777777">
      <w:pPr>
        <w:pStyle w:val="Prrafodelista"/>
        <w:rPr>
          <w:i/>
          <w:iCs/>
          <w:u w:val="single"/>
        </w:rPr>
      </w:pPr>
      <w:r w:rsidRPr="00DF7983">
        <w:rPr>
          <w:i/>
          <w:iCs/>
          <w:u w:val="single"/>
        </w:rPr>
        <w:t>Combinaciones de carga de servicio</w:t>
      </w:r>
    </w:p>
    <w:p w:rsidRPr="00325820" w:rsidR="00B36B5D" w:rsidRDefault="00B36B5D" w14:paraId="007398DF" w14:textId="77777777">
      <w:pPr>
        <w:pStyle w:val="Prrafodelista"/>
        <w:numPr>
          <w:ilvl w:val="0"/>
          <w:numId w:val="30"/>
        </w:numPr>
        <w:spacing w:before="120" w:line="288" w:lineRule="auto"/>
        <w:contextualSpacing w:val="0"/>
      </w:pPr>
      <w:r w:rsidRPr="00325820">
        <w:t xml:space="preserve">CS1: PPE + </w:t>
      </w:r>
      <w:proofErr w:type="spellStart"/>
      <w:r w:rsidRPr="00325820">
        <w:t>PPEq</w:t>
      </w:r>
      <w:proofErr w:type="spellEnd"/>
      <w:r w:rsidRPr="00325820">
        <w:t xml:space="preserve"> + CO + FC + VE + </w:t>
      </w:r>
      <w:proofErr w:type="spellStart"/>
      <w:r w:rsidRPr="00325820">
        <w:t>VEq</w:t>
      </w:r>
      <w:proofErr w:type="spellEnd"/>
      <w:r w:rsidRPr="00325820">
        <w:t xml:space="preserve"> + CA</w:t>
      </w:r>
    </w:p>
    <w:p w:rsidRPr="00325820" w:rsidR="00B36B5D" w:rsidRDefault="00B36B5D" w14:paraId="6DBC63F9" w14:textId="77777777">
      <w:pPr>
        <w:pStyle w:val="Prrafodelista"/>
        <w:numPr>
          <w:ilvl w:val="0"/>
          <w:numId w:val="30"/>
        </w:numPr>
        <w:spacing w:before="120" w:line="288" w:lineRule="auto"/>
        <w:contextualSpacing w:val="0"/>
      </w:pPr>
      <w:r w:rsidRPr="00325820">
        <w:t xml:space="preserve">CS2: PPE + </w:t>
      </w:r>
      <w:proofErr w:type="spellStart"/>
      <w:r w:rsidRPr="00325820">
        <w:t>PPEq</w:t>
      </w:r>
      <w:proofErr w:type="spellEnd"/>
      <w:r w:rsidRPr="00325820">
        <w:t xml:space="preserve"> + CO + E + T + 0,6 FC</w:t>
      </w:r>
      <w:r w:rsidRPr="00325820">
        <w:tab/>
      </w:r>
    </w:p>
    <w:p w:rsidRPr="00325820" w:rsidR="00B36B5D" w:rsidRDefault="00B36B5D" w14:paraId="6F5433CD" w14:textId="77777777">
      <w:pPr>
        <w:pStyle w:val="Prrafodelista"/>
        <w:numPr>
          <w:ilvl w:val="0"/>
          <w:numId w:val="30"/>
        </w:numPr>
        <w:spacing w:before="120" w:line="288" w:lineRule="auto"/>
        <w:contextualSpacing w:val="0"/>
      </w:pPr>
      <w:r w:rsidRPr="00325820">
        <w:t xml:space="preserve">CS3: PPE + </w:t>
      </w:r>
      <w:proofErr w:type="spellStart"/>
      <w:r w:rsidRPr="00325820">
        <w:t>PPEq</w:t>
      </w:r>
      <w:proofErr w:type="spellEnd"/>
      <w:r w:rsidRPr="00325820">
        <w:t xml:space="preserve"> + CO + E + T + 0,6 FC + CA + 1,6 VE* + 1,6 </w:t>
      </w:r>
      <w:proofErr w:type="spellStart"/>
      <w:r w:rsidRPr="00325820">
        <w:t>Veq</w:t>
      </w:r>
      <w:proofErr w:type="spellEnd"/>
      <w:r w:rsidRPr="00325820">
        <w:t>*</w:t>
      </w:r>
    </w:p>
    <w:p w:rsidRPr="00DF7983" w:rsidR="00B36B5D" w:rsidP="00B36B5D" w:rsidRDefault="00B36B5D" w14:paraId="0C543DE1" w14:textId="77777777">
      <w:pPr>
        <w:pStyle w:val="Prrafodelista"/>
        <w:rPr>
          <w:i/>
          <w:iCs/>
          <w:u w:val="single"/>
        </w:rPr>
      </w:pPr>
      <w:r w:rsidRPr="00DF7983">
        <w:rPr>
          <w:i/>
          <w:iCs/>
          <w:u w:val="single"/>
        </w:rPr>
        <w:t xml:space="preserve">Combinaciones de carga últimas </w:t>
      </w:r>
    </w:p>
    <w:p w:rsidRPr="00325820" w:rsidR="00B36B5D" w:rsidRDefault="00B36B5D" w14:paraId="16D6A4B3" w14:textId="77777777">
      <w:pPr>
        <w:pStyle w:val="Prrafodelista"/>
        <w:numPr>
          <w:ilvl w:val="0"/>
          <w:numId w:val="31"/>
        </w:numPr>
        <w:spacing w:before="120" w:line="288" w:lineRule="auto"/>
        <w:contextualSpacing w:val="0"/>
      </w:pPr>
      <w:r w:rsidRPr="00325820">
        <w:t xml:space="preserve">CU1: 1,2 PPE + 1,2 </w:t>
      </w:r>
      <w:proofErr w:type="spellStart"/>
      <w:r w:rsidRPr="00325820">
        <w:t>PPEq</w:t>
      </w:r>
      <w:proofErr w:type="spellEnd"/>
      <w:r w:rsidRPr="00325820">
        <w:t xml:space="preserve"> + 1,2 CO + 1,2 FC + 1,6 VE + 1,6 </w:t>
      </w:r>
      <w:proofErr w:type="spellStart"/>
      <w:r w:rsidRPr="00325820">
        <w:t>VEq</w:t>
      </w:r>
      <w:proofErr w:type="spellEnd"/>
      <w:r w:rsidRPr="00325820">
        <w:t xml:space="preserve"> + 1,6 CA</w:t>
      </w:r>
    </w:p>
    <w:p w:rsidRPr="00325820" w:rsidR="00B36B5D" w:rsidRDefault="00B36B5D" w14:paraId="43793733" w14:textId="77777777">
      <w:pPr>
        <w:pStyle w:val="Prrafodelista"/>
        <w:numPr>
          <w:ilvl w:val="0"/>
          <w:numId w:val="31"/>
        </w:numPr>
        <w:spacing w:before="120" w:line="288" w:lineRule="auto"/>
        <w:contextualSpacing w:val="0"/>
      </w:pPr>
      <w:r w:rsidRPr="00325820">
        <w:t xml:space="preserve">CU2: 1,2 PPE + 1,2 </w:t>
      </w:r>
      <w:proofErr w:type="spellStart"/>
      <w:r w:rsidRPr="00325820">
        <w:t>PPEq</w:t>
      </w:r>
      <w:proofErr w:type="spellEnd"/>
      <w:r w:rsidRPr="00325820">
        <w:t xml:space="preserve"> + 1,2 CO + 1,4 E + 1,2 T + 0,72 FC</w:t>
      </w:r>
      <w:r w:rsidRPr="00325820">
        <w:tab/>
      </w:r>
    </w:p>
    <w:p w:rsidRPr="00325820" w:rsidR="00B36B5D" w:rsidRDefault="00B36B5D" w14:paraId="1C478701" w14:textId="77777777">
      <w:pPr>
        <w:pStyle w:val="Prrafodelista"/>
        <w:numPr>
          <w:ilvl w:val="0"/>
          <w:numId w:val="31"/>
        </w:numPr>
        <w:spacing w:before="120" w:line="288" w:lineRule="auto"/>
        <w:contextualSpacing w:val="0"/>
      </w:pPr>
      <w:r w:rsidRPr="00325820">
        <w:t xml:space="preserve">CU3: 1,2 PPE + 1,2 </w:t>
      </w:r>
      <w:proofErr w:type="spellStart"/>
      <w:r w:rsidRPr="00325820">
        <w:t>PPEq</w:t>
      </w:r>
      <w:proofErr w:type="spellEnd"/>
      <w:r w:rsidRPr="00325820">
        <w:t xml:space="preserve"> + 1,2 CO + 1,4 E + 1,2 T + 0,72 FC + 1,6 CA + 1,6 VE* + 1,6 </w:t>
      </w:r>
      <w:proofErr w:type="spellStart"/>
      <w:r w:rsidRPr="00325820">
        <w:t>VEq</w:t>
      </w:r>
      <w:proofErr w:type="spellEnd"/>
      <w:r w:rsidRPr="00325820">
        <w:t>*</w:t>
      </w:r>
    </w:p>
    <w:p w:rsidRPr="00325820" w:rsidR="00B36B5D" w:rsidP="00B36B5D" w:rsidRDefault="00B36B5D" w14:paraId="17BE85C8" w14:textId="77777777">
      <w:pPr>
        <w:pStyle w:val="Prrafodelista"/>
      </w:pPr>
      <w:r w:rsidRPr="00325820">
        <w:t>Las solicitaciones horizontales deben considerarse actuando en el mismo sentido.</w:t>
      </w:r>
    </w:p>
    <w:p w:rsidRPr="00DF7983" w:rsidR="00B36B5D" w:rsidP="00B36B5D" w:rsidRDefault="00E71F03" w14:paraId="20F2BEE5" w14:textId="73AA25CB">
      <w:pPr>
        <w:pStyle w:val="Ttulo2"/>
      </w:pPr>
      <w:bookmarkStart w:name="_Toc112850566" w:id="91"/>
      <w:bookmarkStart w:name="_Toc161065425" w:id="92"/>
      <w:bookmarkStart w:name="_Toc188958618" w:id="93"/>
      <w:r w:rsidRPr="00DF7983">
        <w:rPr>
          <w:caps w:val="0"/>
        </w:rPr>
        <w:t>DISPOSICIONES DE DISEÑO</w:t>
      </w:r>
      <w:bookmarkEnd w:id="91"/>
      <w:bookmarkEnd w:id="92"/>
      <w:bookmarkEnd w:id="93"/>
    </w:p>
    <w:p w:rsidRPr="00DF7983" w:rsidR="00B36B5D" w:rsidP="00B36B5D" w:rsidRDefault="00E71F03" w14:paraId="1B9213A9" w14:textId="11D3D42E">
      <w:pPr>
        <w:pStyle w:val="Ttulo2"/>
        <w:numPr>
          <w:ilvl w:val="2"/>
          <w:numId w:val="1"/>
        </w:numPr>
      </w:pPr>
      <w:bookmarkStart w:name="_Toc112850567" w:id="94"/>
      <w:bookmarkStart w:name="_Toc161065426" w:id="95"/>
      <w:bookmarkStart w:name="_Toc188958619" w:id="96"/>
      <w:r w:rsidRPr="00DF7983">
        <w:rPr>
          <w:caps w:val="0"/>
        </w:rPr>
        <w:t>DIMENSIONES MÍNIMAS</w:t>
      </w:r>
      <w:bookmarkEnd w:id="94"/>
      <w:bookmarkEnd w:id="95"/>
      <w:bookmarkEnd w:id="96"/>
    </w:p>
    <w:p w:rsidRPr="00325820" w:rsidR="00B36B5D" w:rsidP="00E71F03" w:rsidRDefault="00B36B5D" w14:paraId="4E090446" w14:textId="77777777">
      <w:pPr>
        <w:ind w:left="0"/>
      </w:pPr>
      <w:r w:rsidRPr="00325820">
        <w:t xml:space="preserve">El perfil angular mínimo tendrá dimensiones 40 x 40 x 4 </w:t>
      </w:r>
      <w:proofErr w:type="spellStart"/>
      <w:r w:rsidRPr="00325820">
        <w:t>mm.</w:t>
      </w:r>
      <w:proofErr w:type="spellEnd"/>
      <w:r w:rsidRPr="00325820">
        <w:t xml:space="preserve"> El espesor mínimo de planchas será de 5 </w:t>
      </w:r>
      <w:proofErr w:type="spellStart"/>
      <w:r w:rsidRPr="00325820">
        <w:t>mm.</w:t>
      </w:r>
      <w:proofErr w:type="spellEnd"/>
    </w:p>
    <w:p w:rsidRPr="00325820" w:rsidR="00B36B5D" w:rsidP="00E71F03" w:rsidRDefault="00B36B5D" w14:paraId="4AF5CF04" w14:textId="77777777">
      <w:pPr>
        <w:ind w:left="0"/>
      </w:pPr>
      <w:r w:rsidRPr="00325820">
        <w:t xml:space="preserve">El espesor mínimo de los perfiles que se utilicen en montantes de esquina de las torres y en las cuerdas inferiores de crucetas será de 5 </w:t>
      </w:r>
      <w:proofErr w:type="spellStart"/>
      <w:r w:rsidRPr="00325820">
        <w:t>mm.</w:t>
      </w:r>
      <w:proofErr w:type="spellEnd"/>
    </w:p>
    <w:p w:rsidRPr="00325820" w:rsidR="00B36B5D" w:rsidP="00E71F03" w:rsidRDefault="00B36B5D" w14:paraId="5313A145" w14:textId="77777777">
      <w:pPr>
        <w:ind w:left="0"/>
      </w:pPr>
      <w:r w:rsidRPr="00325820">
        <w:t xml:space="preserve">El diámetro mínimo de los pernos será de 16 </w:t>
      </w:r>
      <w:proofErr w:type="spellStart"/>
      <w:r w:rsidRPr="00325820">
        <w:t>mm.</w:t>
      </w:r>
      <w:proofErr w:type="spellEnd"/>
    </w:p>
    <w:p w:rsidRPr="00325820" w:rsidR="00B36B5D" w:rsidP="00E71F03" w:rsidRDefault="00B36B5D" w14:paraId="331EC595" w14:textId="77777777">
      <w:pPr>
        <w:ind w:left="0"/>
      </w:pPr>
      <w:r w:rsidRPr="00325820">
        <w:t>El diámetro mínimo de los pernos de anclaje 20 mm, y su largo mínimo de anclaje será 70 cm en el caso de fundaciones de equipos tradicionales.</w:t>
      </w:r>
    </w:p>
    <w:p w:rsidRPr="00325820" w:rsidR="00B36B5D" w:rsidP="00B36B5D" w:rsidRDefault="00E71F03" w14:paraId="3E8EC616" w14:textId="0CEFE883">
      <w:pPr>
        <w:pStyle w:val="Ttulo2"/>
        <w:numPr>
          <w:ilvl w:val="2"/>
          <w:numId w:val="1"/>
        </w:numPr>
      </w:pPr>
      <w:bookmarkStart w:name="_Toc112850568" w:id="97"/>
      <w:bookmarkStart w:name="_Toc161065427" w:id="98"/>
      <w:bookmarkStart w:name="_Toc188958620" w:id="99"/>
      <w:r w:rsidRPr="00325820">
        <w:rPr>
          <w:caps w:val="0"/>
        </w:rPr>
        <w:t>USO DE SOLDADURA</w:t>
      </w:r>
      <w:bookmarkEnd w:id="97"/>
      <w:bookmarkEnd w:id="98"/>
      <w:bookmarkEnd w:id="99"/>
    </w:p>
    <w:p w:rsidRPr="00325820" w:rsidR="00B36B5D" w:rsidP="00E71F03" w:rsidRDefault="00B36B5D" w14:paraId="0652157C" w14:textId="5A845FD3">
      <w:pPr>
        <w:ind w:left="0"/>
      </w:pPr>
      <w:r w:rsidRPr="00325820">
        <w:t>En las estructuras reticuladas de soporte de equipos eléctricos (estructuras bajas) se usará soldadura sólo en los marcos superiores y en la unión de las placas base.</w:t>
      </w:r>
    </w:p>
    <w:p w:rsidRPr="00325820" w:rsidR="00B36B5D" w:rsidP="00E71F03" w:rsidRDefault="00B36B5D" w14:paraId="160EE135" w14:textId="235D05D5">
      <w:pPr>
        <w:ind w:left="0"/>
      </w:pPr>
      <w:r w:rsidRPr="00325820">
        <w:t>No se permite el uso de soldadura en las estructuras reticuladas altas, exceptuando en la unión de las placas base.</w:t>
      </w:r>
    </w:p>
    <w:p w:rsidRPr="00325820" w:rsidR="00B36B5D" w:rsidP="00E71F03" w:rsidRDefault="00B36B5D" w14:paraId="53E279B5" w14:textId="6AB7F098">
      <w:pPr>
        <w:ind w:left="0"/>
      </w:pPr>
      <w:r w:rsidRPr="00325820">
        <w:t xml:space="preserve">Se permite el uso de soldadura en estructuras consideradas en la sección </w:t>
      </w:r>
      <w:r w:rsidR="004A374A">
        <w:fldChar w:fldCharType="begin"/>
      </w:r>
      <w:r w:rsidR="004A374A">
        <w:instrText xml:space="preserve"> REF _Ref188522296 \r \h </w:instrText>
      </w:r>
      <w:r w:rsidR="004A374A">
        <w:fldChar w:fldCharType="separate"/>
      </w:r>
      <w:r w:rsidR="00ED6F25">
        <w:t>6.4.5</w:t>
      </w:r>
      <w:r w:rsidR="004A374A">
        <w:fldChar w:fldCharType="end"/>
      </w:r>
      <w:r w:rsidRPr="00325820">
        <w:t xml:space="preserve"> de este documento y ser justificado en la memoria de cálculo.</w:t>
      </w:r>
    </w:p>
    <w:p w:rsidRPr="00325820" w:rsidR="00B36B5D" w:rsidP="00B36B5D" w:rsidRDefault="00E71F03" w14:paraId="3263EB39" w14:textId="6ADE3576">
      <w:pPr>
        <w:pStyle w:val="Ttulo2"/>
        <w:numPr>
          <w:ilvl w:val="2"/>
          <w:numId w:val="1"/>
        </w:numPr>
      </w:pPr>
      <w:bookmarkStart w:name="_Toc112850569" w:id="100"/>
      <w:bookmarkStart w:name="_Toc161065428" w:id="101"/>
      <w:bookmarkStart w:name="_Toc188958621" w:id="102"/>
      <w:r w:rsidRPr="00325820">
        <w:rPr>
          <w:caps w:val="0"/>
        </w:rPr>
        <w:t>DEFORMACIONES</w:t>
      </w:r>
      <w:bookmarkEnd w:id="100"/>
      <w:bookmarkEnd w:id="101"/>
      <w:bookmarkEnd w:id="102"/>
    </w:p>
    <w:p w:rsidRPr="00325820" w:rsidR="00B36B5D" w:rsidP="00E71F03" w:rsidRDefault="00B36B5D" w14:paraId="3E43B4B6" w14:textId="77777777">
      <w:pPr>
        <w:ind w:left="0"/>
      </w:pPr>
      <w:r w:rsidRPr="00325820">
        <w:t>Como resultado del diseño, los desplazamientos máximos de las estructuras altas y estructuras tipo parrón deberán cumplir con las siguientes exigencias para casos de carga sin factores de mayoración:</w:t>
      </w:r>
    </w:p>
    <w:p w:rsidRPr="00325820" w:rsidR="00B36B5D" w:rsidP="00B36B5D" w:rsidRDefault="00B36B5D" w14:paraId="17658B72" w14:textId="291056AF">
      <w:pPr>
        <w:widowControl w:val="0"/>
        <w:tabs>
          <w:tab w:val="left" w:pos="284"/>
          <w:tab w:val="left" w:pos="2835"/>
        </w:tabs>
        <w:autoSpaceDE w:val="0"/>
        <w:autoSpaceDN w:val="0"/>
        <w:spacing w:before="173" w:after="240" w:line="276" w:lineRule="auto"/>
        <w:jc w:val="center"/>
        <w:rPr>
          <w:b/>
          <w:bCs/>
        </w:rPr>
      </w:pPr>
      <w:r w:rsidRPr="00325820">
        <w:rPr>
          <w:b/>
          <w:bCs/>
        </w:rPr>
        <w:t xml:space="preserve">Tabla </w:t>
      </w:r>
      <w:r w:rsidRPr="00325820">
        <w:rPr>
          <w:b/>
          <w:bCs/>
        </w:rPr>
        <w:fldChar w:fldCharType="begin"/>
      </w:r>
      <w:r w:rsidRPr="00325820">
        <w:rPr>
          <w:b/>
          <w:bCs/>
        </w:rPr>
        <w:instrText xml:space="preserve"> SEQ Tabla \* ARABIC </w:instrText>
      </w:r>
      <w:r w:rsidRPr="00325820">
        <w:rPr>
          <w:b/>
          <w:bCs/>
        </w:rPr>
        <w:fldChar w:fldCharType="separate"/>
      </w:r>
      <w:r w:rsidR="00ED6F25">
        <w:rPr>
          <w:b/>
          <w:bCs/>
          <w:noProof/>
        </w:rPr>
        <w:t>4</w:t>
      </w:r>
      <w:r w:rsidRPr="00325820">
        <w:rPr>
          <w:b/>
          <w:bCs/>
        </w:rPr>
        <w:fldChar w:fldCharType="end"/>
      </w:r>
      <w:r w:rsidRPr="00325820">
        <w:rPr>
          <w:b/>
          <w:bCs/>
        </w:rPr>
        <w:t xml:space="preserve"> Desplazamientos máximos</w:t>
      </w:r>
    </w:p>
    <w:tbl>
      <w:tblPr>
        <w:tblW w:w="7700" w:type="dxa"/>
        <w:jc w:val="center"/>
        <w:tblCellMar>
          <w:left w:w="70" w:type="dxa"/>
          <w:right w:w="70" w:type="dxa"/>
        </w:tblCellMar>
        <w:tblLook w:val="04A0" w:firstRow="1" w:lastRow="0" w:firstColumn="1" w:lastColumn="0" w:noHBand="0" w:noVBand="1"/>
      </w:tblPr>
      <w:tblGrid>
        <w:gridCol w:w="1600"/>
        <w:gridCol w:w="1700"/>
        <w:gridCol w:w="2200"/>
        <w:gridCol w:w="2200"/>
      </w:tblGrid>
      <w:tr w:rsidRPr="00DF7983" w:rsidR="00B36B5D" w:rsidTr="00BF0952" w14:paraId="02B7AD1F" w14:textId="77777777">
        <w:trPr>
          <w:trHeight w:val="780"/>
          <w:jc w:val="center"/>
        </w:trPr>
        <w:tc>
          <w:tcPr>
            <w:tcW w:w="1600" w:type="dxa"/>
            <w:tcBorders>
              <w:top w:val="single" w:color="auto" w:sz="8" w:space="0"/>
              <w:left w:val="single" w:color="auto" w:sz="8" w:space="0"/>
              <w:bottom w:val="single" w:color="auto" w:sz="8" w:space="0"/>
              <w:right w:val="single" w:color="auto" w:sz="8" w:space="0"/>
            </w:tcBorders>
            <w:shd w:val="clear" w:color="auto" w:fill="auto"/>
            <w:vAlign w:val="center"/>
            <w:hideMark/>
          </w:tcPr>
          <w:p w:rsidRPr="00DF7983" w:rsidR="00B36B5D" w:rsidP="00BF0952" w:rsidRDefault="00B36B5D" w14:paraId="2DA36530" w14:textId="77777777">
            <w:pPr>
              <w:spacing w:after="0" w:line="240" w:lineRule="auto"/>
              <w:ind w:left="0"/>
              <w:jc w:val="center"/>
              <w:rPr>
                <w:rFonts w:ascii="Calibri Light" w:hAnsi="Calibri Light" w:eastAsia="Times New Roman" w:cs="Calibri Light"/>
                <w:b/>
                <w:bCs/>
                <w:color w:val="000000"/>
                <w:sz w:val="20"/>
                <w:szCs w:val="20"/>
                <w:lang w:eastAsia="es-CL"/>
              </w:rPr>
            </w:pPr>
            <w:r w:rsidRPr="00DF7983">
              <w:rPr>
                <w:rFonts w:ascii="Calibri Light" w:hAnsi="Calibri Light" w:eastAsia="Times New Roman" w:cs="Arial"/>
                <w:b/>
                <w:bCs/>
                <w:color w:val="000000"/>
                <w:sz w:val="20"/>
                <w:szCs w:val="16"/>
                <w:lang w:eastAsia="es-CL"/>
              </w:rPr>
              <w:t>Tipo de elemento</w:t>
            </w:r>
          </w:p>
        </w:tc>
        <w:tc>
          <w:tcPr>
            <w:tcW w:w="1700" w:type="dxa"/>
            <w:tcBorders>
              <w:top w:val="single" w:color="auto" w:sz="8" w:space="0"/>
              <w:left w:val="nil"/>
              <w:bottom w:val="single" w:color="auto" w:sz="8" w:space="0"/>
              <w:right w:val="single" w:color="auto" w:sz="8" w:space="0"/>
            </w:tcBorders>
            <w:shd w:val="clear" w:color="auto" w:fill="auto"/>
            <w:vAlign w:val="center"/>
            <w:hideMark/>
          </w:tcPr>
          <w:p w:rsidRPr="00DF7983" w:rsidR="00B36B5D" w:rsidP="00BF0952" w:rsidRDefault="00B36B5D" w14:paraId="706DB4EE" w14:textId="77777777">
            <w:pPr>
              <w:spacing w:after="0" w:line="240" w:lineRule="auto"/>
              <w:ind w:left="0"/>
              <w:jc w:val="center"/>
              <w:rPr>
                <w:rFonts w:ascii="Calibri Light" w:hAnsi="Calibri Light" w:eastAsia="Times New Roman" w:cs="Calibri Light"/>
                <w:b/>
                <w:bCs/>
                <w:color w:val="000000"/>
                <w:sz w:val="20"/>
                <w:szCs w:val="20"/>
                <w:lang w:eastAsia="es-CL"/>
              </w:rPr>
            </w:pPr>
            <w:r w:rsidRPr="00DF7983">
              <w:rPr>
                <w:rFonts w:ascii="Calibri Light" w:hAnsi="Calibri Light" w:eastAsia="Times New Roman" w:cs="Arial"/>
                <w:b/>
                <w:bCs/>
                <w:color w:val="000000"/>
                <w:sz w:val="20"/>
                <w:szCs w:val="16"/>
                <w:lang w:eastAsia="es-CL"/>
              </w:rPr>
              <w:t>Desplazamientos</w:t>
            </w:r>
          </w:p>
        </w:tc>
        <w:tc>
          <w:tcPr>
            <w:tcW w:w="2200" w:type="dxa"/>
            <w:tcBorders>
              <w:top w:val="single" w:color="auto" w:sz="8" w:space="0"/>
              <w:left w:val="nil"/>
              <w:bottom w:val="single" w:color="auto" w:sz="8" w:space="0"/>
              <w:right w:val="single" w:color="auto" w:sz="8" w:space="0"/>
            </w:tcBorders>
            <w:shd w:val="clear" w:color="auto" w:fill="auto"/>
            <w:vAlign w:val="center"/>
            <w:hideMark/>
          </w:tcPr>
          <w:p w:rsidRPr="00DF7983" w:rsidR="00B36B5D" w:rsidP="00BF0952" w:rsidRDefault="00B36B5D" w14:paraId="3BC30E24" w14:textId="77777777">
            <w:pPr>
              <w:spacing w:after="0" w:line="240" w:lineRule="auto"/>
              <w:ind w:left="0"/>
              <w:jc w:val="center"/>
              <w:rPr>
                <w:rFonts w:ascii="Calibri Light" w:hAnsi="Calibri Light" w:eastAsia="Times New Roman" w:cs="Calibri Light"/>
                <w:b/>
                <w:bCs/>
                <w:color w:val="000000"/>
                <w:sz w:val="20"/>
                <w:szCs w:val="20"/>
                <w:lang w:eastAsia="es-CL"/>
              </w:rPr>
            </w:pPr>
            <w:r w:rsidRPr="00DF7983">
              <w:rPr>
                <w:rFonts w:ascii="Calibri Light" w:hAnsi="Calibri Light" w:eastAsia="Times New Roman" w:cs="Arial"/>
                <w:b/>
                <w:bCs/>
                <w:color w:val="000000"/>
                <w:sz w:val="20"/>
                <w:szCs w:val="16"/>
                <w:lang w:eastAsia="es-CL"/>
              </w:rPr>
              <w:t>Elemento donde se ubican equipos</w:t>
            </w:r>
          </w:p>
        </w:tc>
        <w:tc>
          <w:tcPr>
            <w:tcW w:w="2200" w:type="dxa"/>
            <w:tcBorders>
              <w:top w:val="single" w:color="auto" w:sz="8" w:space="0"/>
              <w:left w:val="nil"/>
              <w:bottom w:val="single" w:color="auto" w:sz="8" w:space="0"/>
              <w:right w:val="single" w:color="auto" w:sz="8" w:space="0"/>
            </w:tcBorders>
            <w:shd w:val="clear" w:color="auto" w:fill="auto"/>
            <w:vAlign w:val="center"/>
            <w:hideMark/>
          </w:tcPr>
          <w:p w:rsidRPr="00DF7983" w:rsidR="00B36B5D" w:rsidP="00BF0952" w:rsidRDefault="00B36B5D" w14:paraId="45024256" w14:textId="77777777">
            <w:pPr>
              <w:spacing w:after="0" w:line="240" w:lineRule="auto"/>
              <w:ind w:left="0"/>
              <w:jc w:val="center"/>
              <w:rPr>
                <w:rFonts w:ascii="Calibri Light" w:hAnsi="Calibri Light" w:eastAsia="Times New Roman" w:cs="Calibri Light"/>
                <w:b/>
                <w:bCs/>
                <w:color w:val="000000"/>
                <w:sz w:val="20"/>
                <w:szCs w:val="20"/>
                <w:lang w:eastAsia="es-CL"/>
              </w:rPr>
            </w:pPr>
            <w:r w:rsidRPr="00DF7983">
              <w:rPr>
                <w:rFonts w:ascii="Calibri Light" w:hAnsi="Calibri Light" w:eastAsia="Times New Roman" w:cs="Arial"/>
                <w:b/>
                <w:bCs/>
                <w:color w:val="000000"/>
                <w:sz w:val="20"/>
                <w:szCs w:val="16"/>
                <w:lang w:eastAsia="es-CL"/>
              </w:rPr>
              <w:t>Elemento donde solo llegan conductores</w:t>
            </w:r>
          </w:p>
        </w:tc>
      </w:tr>
      <w:tr w:rsidRPr="00DF7983" w:rsidR="00B36B5D" w:rsidTr="00BF0952" w14:paraId="327A1953" w14:textId="77777777">
        <w:trPr>
          <w:trHeight w:val="504"/>
          <w:jc w:val="center"/>
        </w:trPr>
        <w:tc>
          <w:tcPr>
            <w:tcW w:w="1600" w:type="dxa"/>
            <w:tcBorders>
              <w:top w:val="nil"/>
              <w:left w:val="single" w:color="auto" w:sz="8" w:space="0"/>
              <w:bottom w:val="single" w:color="auto" w:sz="8" w:space="0"/>
              <w:right w:val="single" w:color="auto" w:sz="8" w:space="0"/>
            </w:tcBorders>
            <w:shd w:val="clear" w:color="auto" w:fill="auto"/>
            <w:vAlign w:val="center"/>
            <w:hideMark/>
          </w:tcPr>
          <w:p w:rsidRPr="00DF7983" w:rsidR="00B36B5D" w:rsidP="00BF0952" w:rsidRDefault="00B36B5D" w14:paraId="5B792380" w14:textId="77777777">
            <w:pPr>
              <w:spacing w:after="0" w:line="240" w:lineRule="auto"/>
              <w:ind w:left="0"/>
              <w:jc w:val="center"/>
              <w:rPr>
                <w:rFonts w:ascii="Calibri Light" w:hAnsi="Calibri Light" w:eastAsia="Times New Roman" w:cs="Calibri Light"/>
                <w:color w:val="000000"/>
                <w:sz w:val="20"/>
                <w:szCs w:val="20"/>
                <w:lang w:eastAsia="es-CL"/>
              </w:rPr>
            </w:pPr>
            <w:r w:rsidRPr="00DF7983">
              <w:rPr>
                <w:rFonts w:ascii="Calibri Light" w:hAnsi="Calibri Light" w:eastAsia="Times New Roman" w:cs="Arial"/>
                <w:color w:val="000000"/>
                <w:sz w:val="20"/>
                <w:szCs w:val="16"/>
                <w:lang w:eastAsia="es-CL"/>
              </w:rPr>
              <w:t>Vertical</w:t>
            </w:r>
          </w:p>
        </w:tc>
        <w:tc>
          <w:tcPr>
            <w:tcW w:w="1700" w:type="dxa"/>
            <w:tcBorders>
              <w:top w:val="nil"/>
              <w:left w:val="nil"/>
              <w:bottom w:val="single" w:color="auto" w:sz="8" w:space="0"/>
              <w:right w:val="single" w:color="auto" w:sz="8" w:space="0"/>
            </w:tcBorders>
            <w:shd w:val="clear" w:color="auto" w:fill="auto"/>
            <w:vAlign w:val="center"/>
            <w:hideMark/>
          </w:tcPr>
          <w:p w:rsidRPr="00DF7983" w:rsidR="00B36B5D" w:rsidP="00BF0952" w:rsidRDefault="00B36B5D" w14:paraId="5153C9E8" w14:textId="77777777">
            <w:pPr>
              <w:spacing w:after="0" w:line="240" w:lineRule="auto"/>
              <w:ind w:left="0"/>
              <w:jc w:val="center"/>
              <w:rPr>
                <w:rFonts w:ascii="Calibri Light" w:hAnsi="Calibri Light" w:eastAsia="Times New Roman" w:cs="Calibri Light"/>
                <w:color w:val="000000"/>
                <w:sz w:val="20"/>
                <w:szCs w:val="20"/>
                <w:lang w:eastAsia="es-CL"/>
              </w:rPr>
            </w:pPr>
            <w:r w:rsidRPr="00DF7983">
              <w:rPr>
                <w:rFonts w:ascii="Calibri Light" w:hAnsi="Calibri Light" w:eastAsia="Times New Roman" w:cs="Arial"/>
                <w:color w:val="000000"/>
                <w:sz w:val="20"/>
                <w:szCs w:val="16"/>
                <w:lang w:eastAsia="es-CL"/>
              </w:rPr>
              <w:t>Horizontal</w:t>
            </w:r>
          </w:p>
        </w:tc>
        <w:tc>
          <w:tcPr>
            <w:tcW w:w="2200" w:type="dxa"/>
            <w:tcBorders>
              <w:top w:val="nil"/>
              <w:left w:val="nil"/>
              <w:bottom w:val="single" w:color="auto" w:sz="8" w:space="0"/>
              <w:right w:val="single" w:color="auto" w:sz="8" w:space="0"/>
            </w:tcBorders>
            <w:shd w:val="clear" w:color="auto" w:fill="auto"/>
            <w:vAlign w:val="center"/>
            <w:hideMark/>
          </w:tcPr>
          <w:p w:rsidRPr="00DF7983" w:rsidR="00B36B5D" w:rsidP="00BF0952" w:rsidRDefault="00B36B5D" w14:paraId="1675A30C" w14:textId="77777777">
            <w:pPr>
              <w:spacing w:after="0" w:line="240" w:lineRule="auto"/>
              <w:ind w:left="0"/>
              <w:jc w:val="center"/>
              <w:rPr>
                <w:rFonts w:ascii="Calibri Light" w:hAnsi="Calibri Light" w:eastAsia="Times New Roman" w:cs="Calibri Light"/>
                <w:color w:val="000000"/>
                <w:sz w:val="20"/>
                <w:szCs w:val="20"/>
                <w:lang w:eastAsia="es-CL"/>
              </w:rPr>
            </w:pPr>
            <w:r w:rsidRPr="00DF7983">
              <w:rPr>
                <w:rFonts w:ascii="Calibri Light" w:hAnsi="Calibri Light" w:eastAsia="Times New Roman" w:cs="Arial"/>
                <w:color w:val="000000"/>
                <w:sz w:val="20"/>
                <w:szCs w:val="16"/>
                <w:lang w:eastAsia="es-CL"/>
              </w:rPr>
              <w:t>H / 100</w:t>
            </w:r>
          </w:p>
        </w:tc>
        <w:tc>
          <w:tcPr>
            <w:tcW w:w="2200" w:type="dxa"/>
            <w:tcBorders>
              <w:top w:val="nil"/>
              <w:left w:val="nil"/>
              <w:bottom w:val="single" w:color="auto" w:sz="8" w:space="0"/>
              <w:right w:val="single" w:color="auto" w:sz="8" w:space="0"/>
            </w:tcBorders>
            <w:shd w:val="clear" w:color="auto" w:fill="auto"/>
            <w:vAlign w:val="center"/>
            <w:hideMark/>
          </w:tcPr>
          <w:p w:rsidRPr="00DF7983" w:rsidR="00B36B5D" w:rsidP="00BF0952" w:rsidRDefault="00B36B5D" w14:paraId="39FCCE10" w14:textId="77777777">
            <w:pPr>
              <w:spacing w:after="0" w:line="240" w:lineRule="auto"/>
              <w:ind w:left="0"/>
              <w:jc w:val="center"/>
              <w:rPr>
                <w:rFonts w:ascii="Calibri Light" w:hAnsi="Calibri Light" w:eastAsia="Times New Roman" w:cs="Calibri Light"/>
                <w:color w:val="000000"/>
                <w:sz w:val="20"/>
                <w:szCs w:val="20"/>
                <w:lang w:eastAsia="es-CL"/>
              </w:rPr>
            </w:pPr>
            <w:r w:rsidRPr="00DF7983">
              <w:rPr>
                <w:rFonts w:ascii="Calibri Light" w:hAnsi="Calibri Light" w:eastAsia="Times New Roman" w:cs="Arial"/>
                <w:color w:val="000000"/>
                <w:sz w:val="20"/>
                <w:szCs w:val="16"/>
                <w:lang w:eastAsia="es-CL"/>
              </w:rPr>
              <w:t>H / 50</w:t>
            </w:r>
          </w:p>
        </w:tc>
      </w:tr>
      <w:tr w:rsidRPr="00DF7983" w:rsidR="00B36B5D" w:rsidTr="00BF0952" w14:paraId="3A5D7307" w14:textId="77777777">
        <w:trPr>
          <w:trHeight w:val="504"/>
          <w:jc w:val="center"/>
        </w:trPr>
        <w:tc>
          <w:tcPr>
            <w:tcW w:w="1600" w:type="dxa"/>
            <w:vMerge w:val="restart"/>
            <w:tcBorders>
              <w:top w:val="nil"/>
              <w:left w:val="single" w:color="auto" w:sz="8" w:space="0"/>
              <w:bottom w:val="single" w:color="000000" w:sz="8" w:space="0"/>
              <w:right w:val="single" w:color="auto" w:sz="8" w:space="0"/>
            </w:tcBorders>
            <w:shd w:val="clear" w:color="auto" w:fill="auto"/>
            <w:vAlign w:val="center"/>
            <w:hideMark/>
          </w:tcPr>
          <w:p w:rsidRPr="00DF7983" w:rsidR="00B36B5D" w:rsidP="00BF0952" w:rsidRDefault="00B36B5D" w14:paraId="112A5302" w14:textId="77777777">
            <w:pPr>
              <w:spacing w:after="0" w:line="240" w:lineRule="auto"/>
              <w:ind w:left="0"/>
              <w:jc w:val="center"/>
              <w:rPr>
                <w:rFonts w:ascii="Calibri Light" w:hAnsi="Calibri Light" w:eastAsia="Times New Roman" w:cs="Calibri Light"/>
                <w:color w:val="000000"/>
                <w:sz w:val="20"/>
                <w:szCs w:val="20"/>
                <w:lang w:eastAsia="es-CL"/>
              </w:rPr>
            </w:pPr>
            <w:r w:rsidRPr="00DF7983">
              <w:rPr>
                <w:rFonts w:ascii="Calibri Light" w:hAnsi="Calibri Light" w:eastAsia="Times New Roman" w:cs="Arial"/>
                <w:color w:val="000000"/>
                <w:sz w:val="20"/>
                <w:szCs w:val="16"/>
                <w:lang w:eastAsia="es-CL"/>
              </w:rPr>
              <w:t>Horizontal</w:t>
            </w:r>
          </w:p>
        </w:tc>
        <w:tc>
          <w:tcPr>
            <w:tcW w:w="1700" w:type="dxa"/>
            <w:tcBorders>
              <w:top w:val="nil"/>
              <w:left w:val="nil"/>
              <w:bottom w:val="single" w:color="auto" w:sz="8" w:space="0"/>
              <w:right w:val="single" w:color="auto" w:sz="8" w:space="0"/>
            </w:tcBorders>
            <w:shd w:val="clear" w:color="auto" w:fill="auto"/>
            <w:vAlign w:val="center"/>
            <w:hideMark/>
          </w:tcPr>
          <w:p w:rsidRPr="00DF7983" w:rsidR="00B36B5D" w:rsidP="00BF0952" w:rsidRDefault="00B36B5D" w14:paraId="1FBF1CA4" w14:textId="77777777">
            <w:pPr>
              <w:spacing w:after="0" w:line="240" w:lineRule="auto"/>
              <w:ind w:left="0"/>
              <w:jc w:val="center"/>
              <w:rPr>
                <w:rFonts w:ascii="Calibri Light" w:hAnsi="Calibri Light" w:eastAsia="Times New Roman" w:cs="Calibri Light"/>
                <w:color w:val="000000"/>
                <w:sz w:val="20"/>
                <w:szCs w:val="20"/>
                <w:lang w:eastAsia="es-CL"/>
              </w:rPr>
            </w:pPr>
            <w:r w:rsidRPr="00DF7983">
              <w:rPr>
                <w:rFonts w:ascii="Calibri Light" w:hAnsi="Calibri Light" w:eastAsia="Times New Roman" w:cs="Arial"/>
                <w:color w:val="000000"/>
                <w:sz w:val="20"/>
                <w:szCs w:val="16"/>
                <w:lang w:eastAsia="es-CL"/>
              </w:rPr>
              <w:t>Horizontal</w:t>
            </w:r>
          </w:p>
        </w:tc>
        <w:tc>
          <w:tcPr>
            <w:tcW w:w="2200" w:type="dxa"/>
            <w:tcBorders>
              <w:top w:val="nil"/>
              <w:left w:val="nil"/>
              <w:bottom w:val="single" w:color="auto" w:sz="8" w:space="0"/>
              <w:right w:val="single" w:color="auto" w:sz="8" w:space="0"/>
            </w:tcBorders>
            <w:shd w:val="clear" w:color="auto" w:fill="auto"/>
            <w:vAlign w:val="center"/>
            <w:hideMark/>
          </w:tcPr>
          <w:p w:rsidRPr="00DF7983" w:rsidR="00B36B5D" w:rsidP="00BF0952" w:rsidRDefault="00B36B5D" w14:paraId="01BA79CD" w14:textId="77777777">
            <w:pPr>
              <w:spacing w:after="0" w:line="240" w:lineRule="auto"/>
              <w:ind w:left="0"/>
              <w:jc w:val="center"/>
              <w:rPr>
                <w:rFonts w:ascii="Calibri Light" w:hAnsi="Calibri Light" w:eastAsia="Times New Roman" w:cs="Calibri Light"/>
                <w:color w:val="000000"/>
                <w:sz w:val="20"/>
                <w:szCs w:val="20"/>
                <w:lang w:eastAsia="es-CL"/>
              </w:rPr>
            </w:pPr>
            <w:r w:rsidRPr="00DF7983">
              <w:rPr>
                <w:rFonts w:ascii="Calibri Light" w:hAnsi="Calibri Light" w:eastAsia="Times New Roman" w:cs="Arial"/>
                <w:color w:val="000000"/>
                <w:sz w:val="20"/>
                <w:szCs w:val="16"/>
                <w:lang w:eastAsia="es-CL"/>
              </w:rPr>
              <w:t>L / 200</w:t>
            </w:r>
          </w:p>
        </w:tc>
        <w:tc>
          <w:tcPr>
            <w:tcW w:w="2200" w:type="dxa"/>
            <w:tcBorders>
              <w:top w:val="nil"/>
              <w:left w:val="nil"/>
              <w:bottom w:val="single" w:color="auto" w:sz="8" w:space="0"/>
              <w:right w:val="single" w:color="auto" w:sz="8" w:space="0"/>
            </w:tcBorders>
            <w:shd w:val="clear" w:color="auto" w:fill="auto"/>
            <w:vAlign w:val="center"/>
            <w:hideMark/>
          </w:tcPr>
          <w:p w:rsidRPr="00DF7983" w:rsidR="00B36B5D" w:rsidP="00BF0952" w:rsidRDefault="00B36B5D" w14:paraId="69DF661E" w14:textId="77777777">
            <w:pPr>
              <w:spacing w:after="0" w:line="240" w:lineRule="auto"/>
              <w:ind w:left="0"/>
              <w:jc w:val="center"/>
              <w:rPr>
                <w:rFonts w:ascii="Calibri Light" w:hAnsi="Calibri Light" w:eastAsia="Times New Roman" w:cs="Calibri Light"/>
                <w:color w:val="000000"/>
                <w:sz w:val="20"/>
                <w:szCs w:val="20"/>
                <w:lang w:eastAsia="es-CL"/>
              </w:rPr>
            </w:pPr>
            <w:r w:rsidRPr="00DF7983">
              <w:rPr>
                <w:rFonts w:ascii="Calibri Light" w:hAnsi="Calibri Light" w:eastAsia="Times New Roman" w:cs="Arial"/>
                <w:color w:val="000000"/>
                <w:sz w:val="20"/>
                <w:szCs w:val="16"/>
                <w:lang w:eastAsia="es-CL"/>
              </w:rPr>
              <w:t>L / 100</w:t>
            </w:r>
          </w:p>
        </w:tc>
      </w:tr>
      <w:tr w:rsidRPr="00DF7983" w:rsidR="00B36B5D" w:rsidTr="00BF0952" w14:paraId="232200EB" w14:textId="77777777">
        <w:trPr>
          <w:trHeight w:val="504"/>
          <w:jc w:val="center"/>
        </w:trPr>
        <w:tc>
          <w:tcPr>
            <w:tcW w:w="1600" w:type="dxa"/>
            <w:vMerge/>
            <w:tcBorders>
              <w:top w:val="nil"/>
              <w:left w:val="single" w:color="auto" w:sz="8" w:space="0"/>
              <w:bottom w:val="single" w:color="000000" w:sz="8" w:space="0"/>
              <w:right w:val="single" w:color="auto" w:sz="8" w:space="0"/>
            </w:tcBorders>
            <w:vAlign w:val="center"/>
            <w:hideMark/>
          </w:tcPr>
          <w:p w:rsidRPr="00DF7983" w:rsidR="00B36B5D" w:rsidP="00BF0952" w:rsidRDefault="00B36B5D" w14:paraId="2E12B421" w14:textId="77777777">
            <w:pPr>
              <w:spacing w:after="0" w:line="240" w:lineRule="auto"/>
              <w:ind w:left="0"/>
              <w:jc w:val="left"/>
              <w:rPr>
                <w:rFonts w:ascii="Calibri Light" w:hAnsi="Calibri Light" w:eastAsia="Times New Roman" w:cs="Calibri Light"/>
                <w:color w:val="000000"/>
                <w:sz w:val="20"/>
                <w:szCs w:val="20"/>
                <w:lang w:eastAsia="es-CL"/>
              </w:rPr>
            </w:pPr>
          </w:p>
        </w:tc>
        <w:tc>
          <w:tcPr>
            <w:tcW w:w="1700" w:type="dxa"/>
            <w:tcBorders>
              <w:top w:val="nil"/>
              <w:left w:val="nil"/>
              <w:bottom w:val="single" w:color="auto" w:sz="8" w:space="0"/>
              <w:right w:val="single" w:color="auto" w:sz="8" w:space="0"/>
            </w:tcBorders>
            <w:shd w:val="clear" w:color="auto" w:fill="auto"/>
            <w:vAlign w:val="center"/>
            <w:hideMark/>
          </w:tcPr>
          <w:p w:rsidRPr="00DF7983" w:rsidR="00B36B5D" w:rsidP="00BF0952" w:rsidRDefault="00B36B5D" w14:paraId="1E950EA3" w14:textId="77777777">
            <w:pPr>
              <w:spacing w:after="0" w:line="240" w:lineRule="auto"/>
              <w:ind w:left="0"/>
              <w:jc w:val="center"/>
              <w:rPr>
                <w:rFonts w:ascii="Calibri Light" w:hAnsi="Calibri Light" w:eastAsia="Times New Roman" w:cs="Calibri Light"/>
                <w:color w:val="000000"/>
                <w:sz w:val="20"/>
                <w:szCs w:val="20"/>
                <w:lang w:eastAsia="es-CL"/>
              </w:rPr>
            </w:pPr>
            <w:r w:rsidRPr="00DF7983">
              <w:rPr>
                <w:rFonts w:ascii="Calibri Light" w:hAnsi="Calibri Light" w:eastAsia="Times New Roman" w:cs="Arial"/>
                <w:color w:val="000000"/>
                <w:sz w:val="20"/>
                <w:szCs w:val="16"/>
                <w:lang w:eastAsia="es-CL"/>
              </w:rPr>
              <w:t>Vertical</w:t>
            </w:r>
          </w:p>
        </w:tc>
        <w:tc>
          <w:tcPr>
            <w:tcW w:w="2200" w:type="dxa"/>
            <w:tcBorders>
              <w:top w:val="nil"/>
              <w:left w:val="nil"/>
              <w:bottom w:val="single" w:color="auto" w:sz="8" w:space="0"/>
              <w:right w:val="single" w:color="auto" w:sz="8" w:space="0"/>
            </w:tcBorders>
            <w:shd w:val="clear" w:color="auto" w:fill="auto"/>
            <w:vAlign w:val="center"/>
            <w:hideMark/>
          </w:tcPr>
          <w:p w:rsidRPr="00DF7983" w:rsidR="00B36B5D" w:rsidP="00BF0952" w:rsidRDefault="00B36B5D" w14:paraId="575F42FA" w14:textId="77777777">
            <w:pPr>
              <w:spacing w:after="0" w:line="240" w:lineRule="auto"/>
              <w:ind w:left="0"/>
              <w:jc w:val="center"/>
              <w:rPr>
                <w:rFonts w:ascii="Calibri Light" w:hAnsi="Calibri Light" w:eastAsia="Times New Roman" w:cs="Calibri Light"/>
                <w:color w:val="000000"/>
                <w:sz w:val="20"/>
                <w:szCs w:val="20"/>
                <w:lang w:eastAsia="es-CL"/>
              </w:rPr>
            </w:pPr>
            <w:r w:rsidRPr="00DF7983">
              <w:rPr>
                <w:rFonts w:ascii="Calibri Light" w:hAnsi="Calibri Light" w:eastAsia="Times New Roman" w:cs="Arial"/>
                <w:color w:val="000000"/>
                <w:sz w:val="20"/>
                <w:szCs w:val="16"/>
                <w:lang w:eastAsia="es-CL"/>
              </w:rPr>
              <w:t>L / 200</w:t>
            </w:r>
          </w:p>
        </w:tc>
        <w:tc>
          <w:tcPr>
            <w:tcW w:w="2200" w:type="dxa"/>
            <w:tcBorders>
              <w:top w:val="nil"/>
              <w:left w:val="nil"/>
              <w:bottom w:val="single" w:color="auto" w:sz="8" w:space="0"/>
              <w:right w:val="single" w:color="auto" w:sz="8" w:space="0"/>
            </w:tcBorders>
            <w:shd w:val="clear" w:color="auto" w:fill="auto"/>
            <w:vAlign w:val="center"/>
            <w:hideMark/>
          </w:tcPr>
          <w:p w:rsidRPr="00DF7983" w:rsidR="00B36B5D" w:rsidP="00BF0952" w:rsidRDefault="00B36B5D" w14:paraId="7C9960C3" w14:textId="77777777">
            <w:pPr>
              <w:spacing w:after="0" w:line="240" w:lineRule="auto"/>
              <w:ind w:left="0"/>
              <w:jc w:val="center"/>
              <w:rPr>
                <w:rFonts w:ascii="Calibri Light" w:hAnsi="Calibri Light" w:eastAsia="Times New Roman" w:cs="Calibri Light"/>
                <w:color w:val="000000"/>
                <w:sz w:val="20"/>
                <w:szCs w:val="20"/>
                <w:lang w:eastAsia="es-CL"/>
              </w:rPr>
            </w:pPr>
            <w:r w:rsidRPr="00DF7983">
              <w:rPr>
                <w:rFonts w:ascii="Calibri Light" w:hAnsi="Calibri Light" w:eastAsia="Times New Roman" w:cs="Arial"/>
                <w:color w:val="000000"/>
                <w:sz w:val="20"/>
                <w:szCs w:val="16"/>
                <w:lang w:eastAsia="es-CL"/>
              </w:rPr>
              <w:t>L / 100</w:t>
            </w:r>
          </w:p>
        </w:tc>
      </w:tr>
    </w:tbl>
    <w:p w:rsidRPr="00325820" w:rsidR="00B36B5D" w:rsidP="00E71F03" w:rsidRDefault="00B36B5D" w14:paraId="6A89F662" w14:textId="77777777">
      <w:pPr>
        <w:ind w:left="0"/>
      </w:pPr>
      <w:r w:rsidRPr="00325820">
        <w:t>En los casos de carga de sismo, los desplazamientos máximos corresponden a la solicitación sísmica sin reducir, es decir considerando un factor de modificación de respuesta R = 1.</w:t>
      </w:r>
    </w:p>
    <w:p w:rsidRPr="00325820" w:rsidR="00B36B5D" w:rsidP="00E71F03" w:rsidRDefault="00B36B5D" w14:paraId="49BE0496" w14:textId="77777777">
      <w:pPr>
        <w:ind w:left="0"/>
      </w:pPr>
      <w:r w:rsidRPr="00325820">
        <w:t>No se considera necesario hacer control de deformaciones una vez definida la rigidez de las estructuras de soporte de equipos eléctricos, ya que el garantizar que su frecuencia sea mayor a 30 Hz o 4 veces la frecuencia del equipo, su deformación o desplazamiento es menor</w:t>
      </w:r>
    </w:p>
    <w:p w:rsidRPr="00325820" w:rsidR="00B36B5D" w:rsidP="00B36B5D" w:rsidRDefault="00E71F03" w14:paraId="19C2D96B" w14:textId="626B0D4C">
      <w:pPr>
        <w:pStyle w:val="Ttulo2"/>
        <w:numPr>
          <w:ilvl w:val="2"/>
          <w:numId w:val="1"/>
        </w:numPr>
      </w:pPr>
      <w:bookmarkStart w:name="_Toc112850570" w:id="103"/>
      <w:bookmarkStart w:name="_Toc161065429" w:id="104"/>
      <w:bookmarkStart w:name="_Toc188958622" w:id="105"/>
      <w:r w:rsidRPr="00325820">
        <w:rPr>
          <w:caps w:val="0"/>
        </w:rPr>
        <w:t>DISTANCIAS A BORDE Y DE SEPARACIÓN</w:t>
      </w:r>
      <w:bookmarkEnd w:id="103"/>
      <w:bookmarkEnd w:id="104"/>
      <w:bookmarkEnd w:id="105"/>
    </w:p>
    <w:p w:rsidRPr="00325820" w:rsidR="00B36B5D" w:rsidP="00E71F03" w:rsidRDefault="00B36B5D" w14:paraId="631B9910" w14:textId="77777777">
      <w:pPr>
        <w:ind w:left="0"/>
      </w:pPr>
      <w:r w:rsidRPr="00325820">
        <w:t>En la ejecución de los planos de fabricación y montaje de las estructuras se deberá considerar lo siguiente:</w:t>
      </w:r>
    </w:p>
    <w:p w:rsidRPr="00325820" w:rsidR="00B36B5D" w:rsidRDefault="00B36B5D" w14:paraId="34CBE7AF" w14:textId="3A8B9EFE">
      <w:pPr>
        <w:pStyle w:val="Prrafodelista"/>
        <w:numPr>
          <w:ilvl w:val="0"/>
          <w:numId w:val="33"/>
        </w:numPr>
        <w:spacing w:before="120" w:line="288" w:lineRule="auto"/>
      </w:pPr>
      <w:r w:rsidRPr="00325820">
        <w:t xml:space="preserve">Distancias mínimas de borde y entre perforaciones para pernos ASTM A 394 tipo 1 o DIN 267 tipo 8.8 según </w:t>
      </w:r>
      <w:r w:rsidRPr="00325820">
        <w:fldChar w:fldCharType="begin"/>
      </w:r>
      <w:r w:rsidRPr="00325820">
        <w:instrText xml:space="preserve"> REF _Ref31907711 \h  \* MERGEFORMAT </w:instrText>
      </w:r>
      <w:r w:rsidRPr="00325820">
        <w:fldChar w:fldCharType="separate"/>
      </w:r>
      <w:r w:rsidRPr="00ED6F25" w:rsidR="00ED6F25">
        <w:t xml:space="preserve">Tabla </w:t>
      </w:r>
      <w:r w:rsidRPr="00ED6F25" w:rsidR="00ED6F25">
        <w:rPr>
          <w:noProof/>
        </w:rPr>
        <w:t>5</w:t>
      </w:r>
      <w:r w:rsidRPr="00325820">
        <w:fldChar w:fldCharType="end"/>
      </w:r>
      <w:r w:rsidRPr="00325820">
        <w:t xml:space="preserve"> o requerimientos de esfuerzo según numeral 4.5 de la norma ASCE 10-15 o la sección J3.5 de la AISC 360.</w:t>
      </w:r>
    </w:p>
    <w:p w:rsidRPr="00325820" w:rsidR="00B36B5D" w:rsidP="00B36B5D" w:rsidRDefault="00B36B5D" w14:paraId="0D83FB7F" w14:textId="316DA326">
      <w:pPr>
        <w:pStyle w:val="Prrafodelista"/>
        <w:jc w:val="center"/>
        <w:rPr>
          <w:b/>
          <w:bCs/>
        </w:rPr>
      </w:pPr>
      <w:bookmarkStart w:name="_Ref31907711" w:id="106"/>
      <w:r w:rsidRPr="00325820">
        <w:rPr>
          <w:b/>
          <w:bCs/>
        </w:rPr>
        <w:t xml:space="preserve">Tabla </w:t>
      </w:r>
      <w:r w:rsidRPr="00325820">
        <w:rPr>
          <w:b/>
          <w:bCs/>
        </w:rPr>
        <w:fldChar w:fldCharType="begin"/>
      </w:r>
      <w:r w:rsidRPr="00325820">
        <w:rPr>
          <w:b/>
          <w:bCs/>
        </w:rPr>
        <w:instrText xml:space="preserve"> SEQ Tabla \* ARABIC </w:instrText>
      </w:r>
      <w:r w:rsidRPr="00325820">
        <w:rPr>
          <w:b/>
          <w:bCs/>
        </w:rPr>
        <w:fldChar w:fldCharType="separate"/>
      </w:r>
      <w:r w:rsidR="00ED6F25">
        <w:rPr>
          <w:b/>
          <w:bCs/>
          <w:noProof/>
        </w:rPr>
        <w:t>5</w:t>
      </w:r>
      <w:r w:rsidRPr="00325820">
        <w:rPr>
          <w:b/>
          <w:bCs/>
        </w:rPr>
        <w:fldChar w:fldCharType="end"/>
      </w:r>
      <w:bookmarkEnd w:id="106"/>
      <w:r w:rsidRPr="00325820">
        <w:rPr>
          <w:b/>
          <w:bCs/>
        </w:rPr>
        <w:t xml:space="preserve"> Distancias a borde y entre perforaciones</w:t>
      </w:r>
    </w:p>
    <w:p w:rsidRPr="00325820" w:rsidR="00B36B5D" w:rsidP="00B36B5D" w:rsidRDefault="00B36B5D" w14:paraId="1B53DF3A" w14:textId="77777777">
      <w:pPr>
        <w:pStyle w:val="Prrafodelista"/>
        <w:jc w:val="center"/>
      </w:pPr>
      <w:r w:rsidRPr="00325820">
        <w:rPr>
          <w:noProof/>
          <w:lang w:val="es-CO" w:eastAsia="es-CO"/>
        </w:rPr>
        <w:drawing>
          <wp:inline distT="0" distB="0" distL="0" distR="0" wp14:anchorId="24D5FE84" wp14:editId="3A2D2EA0">
            <wp:extent cx="3912235" cy="685165"/>
            <wp:effectExtent l="0" t="0" r="0" b="635"/>
            <wp:docPr id="3" name="image5.png" descr="Tabl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5.png" descr="Tabla&#10;&#10;Descripción generada automáticamente"/>
                    <pic:cNvPicPr/>
                  </pic:nvPicPr>
                  <pic:blipFill>
                    <a:blip r:embed="rId19" cstate="print">
                      <a:extLst>
                        <a:ext uri="{28A0092B-C50C-407E-A947-70E740481C1C}">
                          <a14:useLocalDpi xmlns:a14="http://schemas.microsoft.com/office/drawing/2010/main" val="0"/>
                        </a:ext>
                      </a:extLst>
                    </a:blip>
                    <a:stretch>
                      <a:fillRect/>
                    </a:stretch>
                  </pic:blipFill>
                  <pic:spPr>
                    <a:xfrm>
                      <a:off x="0" y="0"/>
                      <a:ext cx="3912235" cy="685165"/>
                    </a:xfrm>
                    <a:prstGeom prst="rect">
                      <a:avLst/>
                    </a:prstGeom>
                  </pic:spPr>
                </pic:pic>
              </a:graphicData>
            </a:graphic>
          </wp:inline>
        </w:drawing>
      </w:r>
    </w:p>
    <w:p w:rsidRPr="00325820" w:rsidR="00B36B5D" w:rsidP="00B36B5D" w:rsidRDefault="00B36B5D" w14:paraId="7BA76E5C" w14:textId="77777777">
      <w:pPr>
        <w:pStyle w:val="Prrafodelista"/>
      </w:pPr>
      <w:r w:rsidRPr="00325820">
        <w:t xml:space="preserve">(*) Excepto en perfiles de 40 mm de ala en que será 19 </w:t>
      </w:r>
      <w:proofErr w:type="spellStart"/>
      <w:r w:rsidRPr="00325820">
        <w:t>mm.</w:t>
      </w:r>
      <w:proofErr w:type="spellEnd"/>
    </w:p>
    <w:p w:rsidRPr="00325820" w:rsidR="00B36B5D" w:rsidRDefault="00B36B5D" w14:paraId="6141CBC3" w14:textId="77777777">
      <w:pPr>
        <w:pStyle w:val="Prrafodelista"/>
        <w:numPr>
          <w:ilvl w:val="0"/>
          <w:numId w:val="32"/>
        </w:numPr>
        <w:spacing w:before="120" w:line="288" w:lineRule="auto"/>
        <w:contextualSpacing w:val="0"/>
      </w:pPr>
      <w:r w:rsidRPr="00325820">
        <w:t>En estructuras reticuladas el detalle de las uniones debe hacerse de modo de no tener excentricidades o reducirlas al mínimo.</w:t>
      </w:r>
    </w:p>
    <w:p w:rsidRPr="00325820" w:rsidR="00B36B5D" w:rsidRDefault="00B36B5D" w14:paraId="3432D9EC" w14:textId="77777777">
      <w:pPr>
        <w:pStyle w:val="Prrafodelista"/>
        <w:numPr>
          <w:ilvl w:val="0"/>
          <w:numId w:val="33"/>
        </w:numPr>
        <w:spacing w:before="120" w:line="288" w:lineRule="auto"/>
      </w:pPr>
      <w:r w:rsidRPr="00325820">
        <w:t>En las estructuras altas y parrones de Subestaciones Eléctricas se debe considerar la instalación de peldaños para trepado y perforaciones para puesta a tierra.</w:t>
      </w:r>
    </w:p>
    <w:p w:rsidRPr="00325820" w:rsidR="00B36B5D" w:rsidRDefault="00B36B5D" w14:paraId="1DDF03A9" w14:textId="77777777">
      <w:pPr>
        <w:pStyle w:val="Prrafodelista"/>
        <w:numPr>
          <w:ilvl w:val="0"/>
          <w:numId w:val="33"/>
        </w:numPr>
        <w:spacing w:before="120" w:line="288" w:lineRule="auto"/>
      </w:pPr>
      <w:r w:rsidRPr="00325820">
        <w:t>Los planos deben incluir todos los elementos necesarios para la fijación de conductores, cables de guardia o equipos eléctricos.</w:t>
      </w:r>
    </w:p>
    <w:p w:rsidRPr="00DF7983" w:rsidR="00B36B5D" w:rsidRDefault="00B36B5D" w14:paraId="0F9C2478" w14:textId="77777777">
      <w:pPr>
        <w:pStyle w:val="Prrafodelista"/>
        <w:numPr>
          <w:ilvl w:val="0"/>
          <w:numId w:val="33"/>
        </w:numPr>
        <w:spacing w:before="120" w:line="288" w:lineRule="auto"/>
      </w:pPr>
      <w:r w:rsidRPr="00DF7983">
        <w:t>Para cada estructura se deberá entregar un listado de materiales indicando todos los elementos de la estructura, sus marcas, dimensiones, pesos, calidad de acero, diámetro, largo y cantidad de cada tipo de perno, pernos de anclaje, etc.</w:t>
      </w:r>
    </w:p>
    <w:p w:rsidRPr="00325820" w:rsidR="00B36B5D" w:rsidP="00B36B5D" w:rsidRDefault="00E71F03" w14:paraId="742FBA4D" w14:textId="47ED583E">
      <w:pPr>
        <w:pStyle w:val="Ttulo2"/>
        <w:numPr>
          <w:ilvl w:val="2"/>
          <w:numId w:val="1"/>
        </w:numPr>
      </w:pPr>
      <w:bookmarkStart w:name="_Toc112850571" w:id="107"/>
      <w:bookmarkStart w:name="_Toc161065430" w:id="108"/>
      <w:bookmarkStart w:name="_Toc188958623" w:id="109"/>
      <w:r w:rsidRPr="00325820">
        <w:rPr>
          <w:caps w:val="0"/>
        </w:rPr>
        <w:t>ANÁLISIS ESTRUCTURAL</w:t>
      </w:r>
      <w:bookmarkEnd w:id="107"/>
      <w:bookmarkEnd w:id="108"/>
      <w:bookmarkEnd w:id="109"/>
    </w:p>
    <w:p w:rsidRPr="00325820" w:rsidR="00B36B5D" w:rsidP="00E71F03" w:rsidRDefault="00B36B5D" w14:paraId="660B0A57" w14:textId="77777777">
      <w:pPr>
        <w:ind w:left="0"/>
      </w:pPr>
      <w:r w:rsidRPr="00325820">
        <w:t>El análisis de las estructuras de la subestación se hará considerando un modelo espacial de nudos y barras que sólo resisten esfuerzo axial usando un software de cálculo estructural.</w:t>
      </w:r>
    </w:p>
    <w:p w:rsidRPr="00325820" w:rsidR="00B36B5D" w:rsidP="00E71F03" w:rsidRDefault="00B36B5D" w14:paraId="50989AE0" w14:textId="77777777">
      <w:pPr>
        <w:ind w:left="0"/>
      </w:pPr>
      <w:r w:rsidRPr="00325820">
        <w:t>El cálculo de las estructuras debe considerar el criterio de rigidez, que establece que las estructuras de soporte de equipos deben tener una frecuencia natural superior a 30 Hz frente a cargas horizontales aplicadas en su cara superior. Para calcular esta frecuencia propia se considerará la masa del equipo más la masa de la estructura.</w:t>
      </w:r>
    </w:p>
    <w:p w:rsidRPr="00325820" w:rsidR="00B36B5D" w:rsidP="00E71F03" w:rsidRDefault="00B36B5D" w14:paraId="097A531A" w14:textId="77777777">
      <w:pPr>
        <w:ind w:left="0"/>
      </w:pPr>
      <w:r w:rsidRPr="00325820">
        <w:t>Si el diseño es realizado mediante un análisis estático se debe cumplir la siguiente relación:</w:t>
      </w:r>
    </w:p>
    <w:p w:rsidRPr="00325820" w:rsidR="00B36B5D" w:rsidP="00E71F03" w:rsidRDefault="00000000" w14:paraId="34D2CA1D" w14:textId="77777777">
      <w:pPr>
        <w:ind w:left="0"/>
      </w:pPr>
      <m:oMathPara>
        <m:oMath>
          <m:f>
            <m:fPr>
              <m:ctrlPr>
                <w:rPr>
                  <w:rFonts w:ascii="Cambria Math" w:hAnsi="Cambria Math"/>
                  <w:i/>
                </w:rPr>
              </m:ctrlPr>
            </m:fPr>
            <m:num>
              <m:r>
                <m:rPr>
                  <m:nor/>
                </m:rPr>
                <m:t>Masa del equipo</m:t>
              </m:r>
            </m:num>
            <m:den>
              <m:r>
                <m:rPr>
                  <m:nor/>
                </m:rPr>
                <m:t>Masa estructura</m:t>
              </m:r>
            </m:den>
          </m:f>
          <m:r>
            <m:rPr>
              <m:nor/>
            </m:rPr>
            <w:rPr>
              <w:rFonts w:ascii="Cambria Math"/>
            </w:rPr>
            <m:t xml:space="preserve"> </m:t>
          </m:r>
          <m:r>
            <m:rPr>
              <m:nor/>
            </m:rPr>
            <m:t>≥</m:t>
          </m:r>
          <m:r>
            <m:rPr>
              <m:nor/>
            </m:rPr>
            <w:rPr>
              <w:rFonts w:ascii="Cambria Math"/>
            </w:rPr>
            <m:t xml:space="preserve"> </m:t>
          </m:r>
          <m:r>
            <m:rPr>
              <m:nor/>
            </m:rPr>
            <m:t>0,6</m:t>
          </m:r>
        </m:oMath>
      </m:oMathPara>
    </w:p>
    <w:p w:rsidRPr="00DF7983" w:rsidR="00B36B5D" w:rsidP="00B36B5D" w:rsidRDefault="00E71F03" w14:paraId="497ABA4D" w14:textId="41BD822D">
      <w:pPr>
        <w:pStyle w:val="Ttulo2"/>
      </w:pPr>
      <w:bookmarkStart w:name="_Toc196734757" w:id="110"/>
      <w:bookmarkStart w:name="_Toc203363832" w:id="111"/>
      <w:bookmarkStart w:name="_Toc204577850" w:id="112"/>
      <w:bookmarkStart w:name="_Toc240361628" w:id="113"/>
      <w:bookmarkStart w:name="_Toc291775198" w:id="114"/>
      <w:bookmarkStart w:name="_Toc292812727" w:id="115"/>
      <w:bookmarkStart w:name="_Toc294615420" w:id="116"/>
      <w:bookmarkStart w:name="_Toc330906997" w:id="117"/>
      <w:bookmarkStart w:name="_Toc370463677" w:id="118"/>
      <w:bookmarkStart w:name="_Toc375260723" w:id="119"/>
      <w:bookmarkStart w:name="_Toc31264719" w:id="120"/>
      <w:bookmarkStart w:name="_Toc112850572" w:id="121"/>
      <w:bookmarkStart w:name="_Toc161065431" w:id="122"/>
      <w:bookmarkStart w:name="_Toc188958624" w:id="123"/>
      <w:r w:rsidRPr="00DF7983">
        <w:rPr>
          <w:caps w:val="0"/>
        </w:rPr>
        <w:t xml:space="preserve">ESTIPULACIONES DE </w:t>
      </w:r>
      <w:bookmarkEnd w:id="110"/>
      <w:bookmarkEnd w:id="111"/>
      <w:bookmarkEnd w:id="112"/>
      <w:bookmarkEnd w:id="113"/>
      <w:bookmarkEnd w:id="114"/>
      <w:bookmarkEnd w:id="115"/>
      <w:bookmarkEnd w:id="116"/>
      <w:bookmarkEnd w:id="117"/>
      <w:bookmarkEnd w:id="118"/>
      <w:bookmarkEnd w:id="119"/>
      <w:r w:rsidRPr="00DF7983">
        <w:rPr>
          <w:caps w:val="0"/>
        </w:rPr>
        <w:t>DISEÑO DE ESTRUCTURAS RETICULADAS</w:t>
      </w:r>
      <w:bookmarkEnd w:id="120"/>
      <w:bookmarkEnd w:id="121"/>
      <w:bookmarkEnd w:id="122"/>
      <w:bookmarkEnd w:id="123"/>
    </w:p>
    <w:p w:rsidRPr="00325820" w:rsidR="00B36B5D" w:rsidP="00E71F03" w:rsidRDefault="00B36B5D" w14:paraId="0449F6CA" w14:textId="77777777">
      <w:pPr>
        <w:ind w:left="0"/>
      </w:pPr>
      <w:r w:rsidRPr="00325820">
        <w:t>Son alcance de esta sección aquellas estructuras bajas, estructuras altas, torres y parrones con sistema reticulado o en celosía.</w:t>
      </w:r>
    </w:p>
    <w:p w:rsidRPr="00325820" w:rsidR="00B36B5D" w:rsidP="00B36B5D" w:rsidRDefault="00E71F03" w14:paraId="248D5C8E" w14:textId="43FEB8EA">
      <w:pPr>
        <w:pStyle w:val="Ttulo2"/>
        <w:numPr>
          <w:ilvl w:val="2"/>
          <w:numId w:val="1"/>
        </w:numPr>
      </w:pPr>
      <w:bookmarkStart w:name="_Toc31264720" w:id="124"/>
      <w:bookmarkStart w:name="_Ref31295293" w:id="125"/>
      <w:bookmarkStart w:name="_Toc112850573" w:id="126"/>
      <w:bookmarkStart w:name="_Toc161065432" w:id="127"/>
      <w:bookmarkStart w:name="_Toc188958625" w:id="128"/>
      <w:r w:rsidRPr="00325820">
        <w:rPr>
          <w:caps w:val="0"/>
        </w:rPr>
        <w:t>DISEÑO ESTRUCTURAL</w:t>
      </w:r>
      <w:bookmarkEnd w:id="124"/>
      <w:bookmarkEnd w:id="125"/>
      <w:bookmarkEnd w:id="126"/>
      <w:bookmarkEnd w:id="127"/>
      <w:bookmarkEnd w:id="128"/>
    </w:p>
    <w:p w:rsidRPr="00325820" w:rsidR="00B36B5D" w:rsidP="00E71F03" w:rsidRDefault="00B36B5D" w14:paraId="5E247DC3" w14:textId="77777777">
      <w:pPr>
        <w:ind w:left="0"/>
      </w:pPr>
      <w:r w:rsidRPr="00325820">
        <w:t>El diseño de las estructuras de soporte de equipos eléctricos y de estructuras altas se hará utilizando las recomendaciones indicadas en el manual ASCE 10-15 “</w:t>
      </w:r>
      <w:proofErr w:type="spellStart"/>
      <w:r w:rsidRPr="00325820">
        <w:t>Design</w:t>
      </w:r>
      <w:proofErr w:type="spellEnd"/>
      <w:r w:rsidRPr="00325820">
        <w:t xml:space="preserve"> </w:t>
      </w:r>
      <w:proofErr w:type="spellStart"/>
      <w:r w:rsidRPr="00325820">
        <w:t>of</w:t>
      </w:r>
      <w:proofErr w:type="spellEnd"/>
      <w:r w:rsidRPr="00325820">
        <w:t xml:space="preserve"> </w:t>
      </w:r>
      <w:proofErr w:type="spellStart"/>
      <w:r w:rsidRPr="00325820">
        <w:t>Latticed</w:t>
      </w:r>
      <w:proofErr w:type="spellEnd"/>
      <w:r w:rsidRPr="00325820">
        <w:t xml:space="preserve"> Steel </w:t>
      </w:r>
      <w:proofErr w:type="spellStart"/>
      <w:r w:rsidRPr="00325820">
        <w:t>Transmission</w:t>
      </w:r>
      <w:proofErr w:type="spellEnd"/>
      <w:r w:rsidRPr="00325820">
        <w:t xml:space="preserve"> </w:t>
      </w:r>
      <w:proofErr w:type="spellStart"/>
      <w:r w:rsidRPr="00325820">
        <w:t>Structures</w:t>
      </w:r>
      <w:proofErr w:type="spellEnd"/>
      <w:r w:rsidRPr="00325820">
        <w:t>”.</w:t>
      </w:r>
    </w:p>
    <w:p w:rsidRPr="00325820" w:rsidR="00B36B5D" w:rsidP="00E71F03" w:rsidRDefault="00B36B5D" w14:paraId="38F99B4D" w14:textId="77777777">
      <w:pPr>
        <w:ind w:left="0"/>
      </w:pPr>
      <w:r w:rsidRPr="00325820">
        <w:t xml:space="preserve">Se consideran las cargas mayoradas por el factor de seguridad correspondiente a cada estado de carga. </w:t>
      </w:r>
    </w:p>
    <w:p w:rsidRPr="00325820" w:rsidR="00B36B5D" w:rsidP="00B36B5D" w:rsidRDefault="00B36B5D" w14:paraId="5AC79D4E" w14:textId="77777777">
      <w:pPr>
        <w:pStyle w:val="Ttulo4"/>
      </w:pPr>
      <w:bookmarkStart w:name="_Toc31264721" w:id="129"/>
      <w:bookmarkStart w:name="_Toc161065433" w:id="130"/>
      <w:bookmarkStart w:name="_Toc188958626" w:id="131"/>
      <w:r w:rsidRPr="00325820">
        <w:t>Diseño a compresión</w:t>
      </w:r>
      <w:bookmarkEnd w:id="129"/>
      <w:bookmarkEnd w:id="130"/>
      <w:bookmarkEnd w:id="131"/>
    </w:p>
    <w:p w:rsidRPr="00325820" w:rsidR="00B36B5D" w:rsidP="00E71F03" w:rsidRDefault="00B36B5D" w14:paraId="36EAAC5A" w14:textId="77777777">
      <w:pPr>
        <w:ind w:left="0"/>
      </w:pPr>
      <w:r w:rsidRPr="00325820">
        <w:t>Para el diseño a compresión se usan en general las ecuaciones de pandeo 3.6-1 y 3.6-2 definidas en el manual ASCE 10-15, para determinar las tensiones críticas a compresión según la esbeltez de cada barra. Los largos de pandeo de cada barra se determinan con las ecuaciones 3.7-4, 3.7-7 y 3.7-8. El uso de las curvas 3.7-9 y 3.7-10 deberá ser justificado en la memoria de cálculo.</w:t>
      </w:r>
    </w:p>
    <w:p w:rsidRPr="00325820" w:rsidR="00B36B5D" w:rsidP="00E71F03" w:rsidRDefault="00B36B5D" w14:paraId="63E2CB90" w14:textId="77777777">
      <w:pPr>
        <w:ind w:left="0"/>
      </w:pPr>
      <w:r w:rsidRPr="00325820">
        <w:t>La esbeltez máxima L/r de los elementos se limita a</w:t>
      </w:r>
    </w:p>
    <w:p w:rsidRPr="00325820" w:rsidR="00B36B5D" w:rsidRDefault="00B36B5D" w14:paraId="0EA84F79" w14:textId="77777777">
      <w:pPr>
        <w:pStyle w:val="Prrafodelista"/>
        <w:numPr>
          <w:ilvl w:val="0"/>
          <w:numId w:val="33"/>
        </w:numPr>
        <w:spacing w:before="120" w:line="288" w:lineRule="auto"/>
      </w:pPr>
      <w:r w:rsidRPr="00325820">
        <w:t>Montantes de esquina o cantoneras de pilares y vigas: 150</w:t>
      </w:r>
    </w:p>
    <w:p w:rsidRPr="00325820" w:rsidR="00B36B5D" w:rsidRDefault="00B36B5D" w14:paraId="69FD879B" w14:textId="77777777">
      <w:pPr>
        <w:pStyle w:val="Prrafodelista"/>
        <w:numPr>
          <w:ilvl w:val="0"/>
          <w:numId w:val="33"/>
        </w:numPr>
        <w:spacing w:before="120" w:line="288" w:lineRule="auto"/>
      </w:pPr>
      <w:r w:rsidRPr="00325820">
        <w:t>Diagonales y marcos: 200</w:t>
      </w:r>
    </w:p>
    <w:p w:rsidRPr="00325820" w:rsidR="00B36B5D" w:rsidRDefault="00B36B5D" w14:paraId="3E483D6B" w14:textId="77777777">
      <w:pPr>
        <w:pStyle w:val="Prrafodelista"/>
        <w:numPr>
          <w:ilvl w:val="0"/>
          <w:numId w:val="33"/>
        </w:numPr>
        <w:spacing w:before="120" w:line="288" w:lineRule="auto"/>
      </w:pPr>
      <w:r w:rsidRPr="00325820">
        <w:t>Barras en tracción y rellenos o barras auxiliares: 250</w:t>
      </w:r>
    </w:p>
    <w:p w:rsidRPr="00325820" w:rsidR="00B36B5D" w:rsidP="00E71F03" w:rsidRDefault="00B36B5D" w14:paraId="7469123A" w14:textId="77777777">
      <w:pPr>
        <w:ind w:left="0"/>
      </w:pPr>
      <w:r w:rsidRPr="00325820">
        <w:t>Los rellenos o barras auxiliares que sea necesario incorporar a la estructura para limitar el largo de pandeo de algún elemento principal, se calculan a compresión considerando que deben resistir, al menos, el 2,5% del esfuerzo del elemento principal que arriostran transversalmente contra el pandeo (el esfuerzo principal sobre el elemento de relleno debe ser calculado de acuerdo con el numeral 3.16 del manual ASCE 10-15). Sólo se considerará que los rellenos restrinjan el pandeo en el plano con que están colocados si uno de su extremo está fijado a un nudo de la estructura.</w:t>
      </w:r>
    </w:p>
    <w:p w:rsidRPr="00325820" w:rsidR="00B36B5D" w:rsidP="00B36B5D" w:rsidRDefault="00B36B5D" w14:paraId="7DED2B89" w14:textId="77777777">
      <w:pPr>
        <w:pStyle w:val="Ttulo4"/>
      </w:pPr>
      <w:bookmarkStart w:name="_Toc31264722" w:id="132"/>
      <w:bookmarkStart w:name="_Toc161065434" w:id="133"/>
      <w:bookmarkStart w:name="_Toc188958627" w:id="134"/>
      <w:r w:rsidRPr="00325820">
        <w:t>Diseño a tracción</w:t>
      </w:r>
      <w:bookmarkEnd w:id="132"/>
      <w:bookmarkEnd w:id="133"/>
      <w:bookmarkEnd w:id="134"/>
    </w:p>
    <w:p w:rsidRPr="00E71F03" w:rsidR="00B36B5D" w:rsidP="00E71F03" w:rsidRDefault="00B36B5D" w14:paraId="0EAC1957" w14:textId="77777777">
      <w:pPr>
        <w:ind w:left="0"/>
        <w:rPr>
          <w:b/>
          <w:bCs/>
          <w:u w:val="single"/>
        </w:rPr>
      </w:pPr>
      <w:r w:rsidRPr="00E71F03">
        <w:rPr>
          <w:b/>
          <w:bCs/>
          <w:u w:val="single"/>
        </w:rPr>
        <w:t>Perfiles conectados en ambas caras (cantoneras)</w:t>
      </w:r>
    </w:p>
    <w:p w:rsidRPr="00325820" w:rsidR="00B36B5D" w:rsidP="00E71F03" w:rsidRDefault="00B36B5D" w14:paraId="7B54C7BD" w14:textId="77777777">
      <w:pPr>
        <w:ind w:left="0"/>
      </w:pPr>
      <w:r w:rsidRPr="00325820">
        <w:t>Tomando en cuenta que el diseño se hace con cargas mayoradas, para el diseño a tracción se considera que la tensión en el área neta efectiva de la sección debe ser menor a la tensión de fluencia.</w:t>
      </w:r>
    </w:p>
    <w:p w:rsidRPr="00325820" w:rsidR="00B36B5D" w:rsidP="00E71F03" w:rsidRDefault="00B36B5D" w14:paraId="7E7F9325" w14:textId="77777777">
      <w:pPr>
        <w:ind w:left="0"/>
      </w:pPr>
      <w:r w:rsidRPr="00325820">
        <w:t>El área neta efectiva se define como:</w:t>
      </w:r>
    </w:p>
    <w:p w:rsidRPr="00325820" w:rsidR="00B36B5D" w:rsidP="00E71F03" w:rsidRDefault="00B36B5D" w14:paraId="7F3CEB72" w14:textId="77777777">
      <w:pPr>
        <w:ind w:left="0"/>
      </w:pPr>
      <m:oMathPara>
        <m:oMath>
          <m:r>
            <w:rPr>
              <w:rFonts w:ascii="Cambria Math" w:hAnsi="Cambria Math"/>
            </w:rPr>
            <m:t>Aef</m:t>
          </m:r>
          <m:r>
            <m:rPr>
              <m:sty m:val="p"/>
            </m:rPr>
            <w:rPr>
              <w:rFonts w:ascii="Cambria Math" w:hAnsi="Cambria Math"/>
            </w:rPr>
            <m:t>=</m:t>
          </m:r>
          <m:r>
            <w:rPr>
              <w:rFonts w:ascii="Cambria Math" w:hAnsi="Cambria Math"/>
            </w:rPr>
            <m:t>Aneta</m:t>
          </m:r>
        </m:oMath>
      </m:oMathPara>
    </w:p>
    <w:p w:rsidRPr="00325820" w:rsidR="00B36B5D" w:rsidP="00E71F03" w:rsidRDefault="00B36B5D" w14:paraId="5F21821A" w14:textId="77777777">
      <w:pPr>
        <w:ind w:left="0"/>
      </w:pPr>
      <m:oMathPara>
        <m:oMath>
          <m:r>
            <w:rPr>
              <w:rFonts w:ascii="Cambria Math" w:hAnsi="Cambria Math"/>
            </w:rPr>
            <m:t>Aneta</m:t>
          </m:r>
          <m:r>
            <m:rPr>
              <m:sty m:val="p"/>
            </m:rPr>
            <w:rPr>
              <w:rFonts w:ascii="Cambria Math" w:hAnsi="Cambria Math"/>
            </w:rPr>
            <m:t>=</m:t>
          </m:r>
          <m:r>
            <w:rPr>
              <w:rFonts w:ascii="Cambria Math" w:hAnsi="Cambria Math"/>
            </w:rPr>
            <m:t>Aperfil</m:t>
          </m:r>
          <m:r>
            <m:rPr>
              <m:sty m:val="p"/>
            </m:rPr>
            <w:rPr>
              <w:rFonts w:ascii="Cambria Math" w:hAnsi="Cambria Math"/>
            </w:rPr>
            <m:t>-</m:t>
          </m:r>
          <m:r>
            <w:rPr>
              <w:rFonts w:ascii="Cambria Math" w:hAnsi="Cambria Math"/>
            </w:rPr>
            <m:t>e</m:t>
          </m:r>
          <m:r>
            <m:rPr>
              <m:sty m:val="p"/>
            </m:rPr>
            <w:rPr>
              <w:rFonts w:ascii="Cambria Math" w:hAnsi="Cambria Math"/>
            </w:rPr>
            <m:t>×</m:t>
          </m:r>
          <m:d>
            <m:dPr>
              <m:ctrlPr>
                <w:rPr>
                  <w:rFonts w:ascii="Cambria Math" w:hAnsi="Cambria Math"/>
                </w:rPr>
              </m:ctrlPr>
            </m:dPr>
            <m:e>
              <m:r>
                <m:rPr>
                  <m:sty m:val="p"/>
                </m:rPr>
                <w:rPr>
                  <w:rFonts w:ascii="Cambria Math" w:hAnsi="Cambria Math"/>
                </w:rPr>
                <m:t>∅+3,2</m:t>
              </m:r>
              <m:r>
                <w:rPr>
                  <w:rFonts w:ascii="Cambria Math" w:hAnsi="Cambria Math"/>
                </w:rPr>
                <m:t>mm</m:t>
              </m:r>
            </m:e>
          </m:d>
          <m:r>
            <m:rPr>
              <m:sty m:val="p"/>
            </m:rPr>
            <w:rPr>
              <w:rFonts w:ascii="Cambria Math" w:hAnsi="Cambria Math"/>
            </w:rPr>
            <m:t>×</m:t>
          </m:r>
          <m:r>
            <w:rPr>
              <w:rFonts w:ascii="Cambria Math" w:hAnsi="Cambria Math"/>
            </w:rPr>
            <m:t>n</m:t>
          </m:r>
          <m:r>
            <m:rPr>
              <m:sty m:val="p"/>
            </m:rPr>
            <w:rPr>
              <w:rFonts w:ascii="Cambria Math" w:hAnsi="Cambria Math"/>
            </w:rPr>
            <m:t>+</m:t>
          </m:r>
          <m:r>
            <w:rPr>
              <w:rFonts w:ascii="Cambria Math" w:hAnsi="Cambria Math"/>
            </w:rPr>
            <m:t>e</m:t>
          </m:r>
          <m:r>
            <m:rPr>
              <m:sty m:val="p"/>
            </m:rPr>
            <w:rPr>
              <w:rFonts w:ascii="Cambria Math" w:hAnsi="Cambria Math"/>
            </w:rPr>
            <m:t>×</m:t>
          </m:r>
          <m:nary>
            <m:naryPr>
              <m:chr m:val="∑"/>
              <m:limLoc m:val="undOvr"/>
              <m:subHide m:val="1"/>
              <m:supHide m:val="1"/>
              <m:ctrlPr>
                <w:rPr>
                  <w:rFonts w:ascii="Cambria Math" w:hAnsi="Cambria Math"/>
                </w:rPr>
              </m:ctrlPr>
            </m:naryPr>
            <m:sub/>
            <m:sup/>
            <m:e>
              <m:f>
                <m:fPr>
                  <m:ctrlPr>
                    <w:rPr>
                      <w:rFonts w:ascii="Cambria Math" w:hAnsi="Cambria Math"/>
                    </w:rPr>
                  </m:ctrlPr>
                </m:fPr>
                <m:num>
                  <m:sSup>
                    <m:sSupPr>
                      <m:ctrlPr>
                        <w:rPr>
                          <w:rFonts w:ascii="Cambria Math" w:hAnsi="Cambria Math"/>
                        </w:rPr>
                      </m:ctrlPr>
                    </m:sSupPr>
                    <m:e>
                      <m:r>
                        <w:rPr>
                          <w:rFonts w:ascii="Cambria Math" w:hAnsi="Cambria Math"/>
                        </w:rPr>
                        <m:t>S</m:t>
                      </m:r>
                    </m:e>
                    <m:sup>
                      <m:r>
                        <m:rPr>
                          <m:sty m:val="p"/>
                        </m:rPr>
                        <w:rPr>
                          <w:rFonts w:ascii="Cambria Math" w:hAnsi="Cambria Math"/>
                        </w:rPr>
                        <m:t>2</m:t>
                      </m:r>
                    </m:sup>
                  </m:sSup>
                </m:num>
                <m:den>
                  <m:r>
                    <m:rPr>
                      <m:sty m:val="p"/>
                    </m:rPr>
                    <w:rPr>
                      <w:rFonts w:ascii="Cambria Math" w:hAnsi="Cambria Math"/>
                    </w:rPr>
                    <m:t>4×</m:t>
                  </m:r>
                  <m:r>
                    <w:rPr>
                      <w:rFonts w:ascii="Cambria Math" w:hAnsi="Cambria Math"/>
                    </w:rPr>
                    <m:t>g</m:t>
                  </m:r>
                </m:den>
              </m:f>
            </m:e>
          </m:nary>
        </m:oMath>
      </m:oMathPara>
    </w:p>
    <w:p w:rsidRPr="00325820" w:rsidR="00B36B5D" w:rsidP="00E71F03" w:rsidRDefault="00B36B5D" w14:paraId="23890BDE" w14:textId="77777777">
      <w:pPr>
        <w:ind w:left="0"/>
      </w:pPr>
      <w:r w:rsidRPr="00325820">
        <w:t xml:space="preserve">Se considera para el cálculo del área neta un diámetro de perforación igual al diámetro nominal del perno Ø más 3,2 </w:t>
      </w:r>
      <w:proofErr w:type="spellStart"/>
      <w:r w:rsidRPr="00325820">
        <w:t>mm.</w:t>
      </w:r>
      <w:proofErr w:type="spellEnd"/>
    </w:p>
    <w:p w:rsidRPr="00325820" w:rsidR="00B36B5D" w:rsidRDefault="00B36B5D" w14:paraId="5B99171E" w14:textId="77777777">
      <w:pPr>
        <w:pStyle w:val="Prrafodelista"/>
        <w:numPr>
          <w:ilvl w:val="0"/>
          <w:numId w:val="33"/>
        </w:numPr>
        <w:spacing w:before="120" w:line="288" w:lineRule="auto"/>
      </w:pPr>
      <w:r w:rsidRPr="00325820">
        <w:t>N: Número de perforaciones.</w:t>
      </w:r>
    </w:p>
    <w:p w:rsidRPr="00325820" w:rsidR="00B36B5D" w:rsidRDefault="00B36B5D" w14:paraId="1B18C114" w14:textId="77777777">
      <w:pPr>
        <w:pStyle w:val="Prrafodelista"/>
        <w:numPr>
          <w:ilvl w:val="0"/>
          <w:numId w:val="33"/>
        </w:numPr>
        <w:spacing w:before="120" w:line="288" w:lineRule="auto"/>
      </w:pPr>
      <w:r w:rsidRPr="00325820">
        <w:t>s: Distancia entre perforaciones en el sentido paralelo a la fuerza.</w:t>
      </w:r>
    </w:p>
    <w:p w:rsidRPr="00325820" w:rsidR="00B36B5D" w:rsidRDefault="00B36B5D" w14:paraId="1FB3D450" w14:textId="77777777">
      <w:pPr>
        <w:pStyle w:val="Prrafodelista"/>
        <w:numPr>
          <w:ilvl w:val="0"/>
          <w:numId w:val="33"/>
        </w:numPr>
        <w:spacing w:before="120" w:line="288" w:lineRule="auto"/>
      </w:pPr>
      <w:r w:rsidRPr="00325820">
        <w:t>g: Distancia entre perforaciones en el sentido perpendicular a la fuerza.</w:t>
      </w:r>
    </w:p>
    <w:p w:rsidRPr="00325820" w:rsidR="00B36B5D" w:rsidRDefault="00B36B5D" w14:paraId="50E4D5CE" w14:textId="77777777">
      <w:pPr>
        <w:pStyle w:val="Prrafodelista"/>
        <w:numPr>
          <w:ilvl w:val="0"/>
          <w:numId w:val="33"/>
        </w:numPr>
        <w:spacing w:before="120" w:line="288" w:lineRule="auto"/>
      </w:pPr>
      <w:r w:rsidRPr="00325820">
        <w:t>ø: Diámetro del perno.</w:t>
      </w:r>
    </w:p>
    <w:p w:rsidRPr="00325820" w:rsidR="00B36B5D" w:rsidRDefault="00B36B5D" w14:paraId="75EB2A62" w14:textId="77777777">
      <w:pPr>
        <w:pStyle w:val="Prrafodelista"/>
        <w:numPr>
          <w:ilvl w:val="0"/>
          <w:numId w:val="33"/>
        </w:numPr>
        <w:spacing w:before="120" w:line="288" w:lineRule="auto"/>
      </w:pPr>
      <w:proofErr w:type="spellStart"/>
      <w:r w:rsidRPr="00325820">
        <w:t>e</w:t>
      </w:r>
      <w:proofErr w:type="spellEnd"/>
      <w:r w:rsidRPr="00325820">
        <w:t>: Espesor del perfil.</w:t>
      </w:r>
    </w:p>
    <w:p w:rsidR="00E71F03" w:rsidP="00E71F03" w:rsidRDefault="00B36B5D" w14:paraId="24D15591" w14:textId="77777777">
      <w:pPr>
        <w:ind w:left="0"/>
        <w:rPr>
          <w:b/>
          <w:bCs/>
          <w:u w:val="single"/>
        </w:rPr>
      </w:pPr>
      <w:r w:rsidRPr="00E71F03">
        <w:rPr>
          <w:b/>
          <w:bCs/>
          <w:u w:val="single"/>
        </w:rPr>
        <w:t>Perfiles conectados en una cara (diagonales)</w:t>
      </w:r>
    </w:p>
    <w:p w:rsidRPr="00E71F03" w:rsidR="00B36B5D" w:rsidP="00E71F03" w:rsidRDefault="00B36B5D" w14:paraId="15C9AC67" w14:textId="2651A26F">
      <w:pPr>
        <w:ind w:left="0"/>
        <w:rPr>
          <w:b/>
          <w:bCs/>
          <w:u w:val="single"/>
        </w:rPr>
      </w:pPr>
      <w:r w:rsidRPr="00325820">
        <w:t>Tomando en cuenta que el diseño se hace con cargas mayoradas, para el diseño a tracción se considera que la tensión en el área neta efectiva de la sección debe ser menor a 0,9 veces la tensión de fluencia.</w:t>
      </w:r>
    </w:p>
    <w:p w:rsidRPr="00325820" w:rsidR="00B36B5D" w:rsidP="00E71F03" w:rsidRDefault="00B36B5D" w14:paraId="74E7A110" w14:textId="77777777">
      <w:pPr>
        <w:ind w:left="0"/>
      </w:pPr>
      <w:r w:rsidRPr="00325820">
        <w:t xml:space="preserve">El área neta efectiva se define como: </w:t>
      </w:r>
    </w:p>
    <w:p w:rsidRPr="00325820" w:rsidR="00B36B5D" w:rsidRDefault="00B36B5D" w14:paraId="751AE51C" w14:textId="77777777">
      <w:pPr>
        <w:pStyle w:val="Prrafodelista"/>
        <w:numPr>
          <w:ilvl w:val="0"/>
          <w:numId w:val="33"/>
        </w:numPr>
        <w:spacing w:before="120" w:line="288" w:lineRule="auto"/>
      </w:pPr>
      <w:r w:rsidRPr="00325820">
        <w:t xml:space="preserve">Perfiles conectados con 1 o 2 pernos: </w:t>
      </w:r>
      <m:oMath>
        <m:r>
          <w:rPr>
            <w:rFonts w:ascii="Cambria Math" w:hAnsi="Cambria Math"/>
          </w:rPr>
          <m:t>Aef</m:t>
        </m:r>
        <m:r>
          <m:rPr>
            <m:sty m:val="p"/>
          </m:rPr>
          <w:rPr>
            <w:rFonts w:ascii="Cambria Math" w:hAnsi="Cambria Math"/>
          </w:rPr>
          <m:t xml:space="preserve">=0,75 </m:t>
        </m:r>
        <m:r>
          <w:rPr>
            <w:rFonts w:ascii="Cambria Math" w:hAnsi="Cambria Math"/>
          </w:rPr>
          <m:t>Aneta</m:t>
        </m:r>
      </m:oMath>
      <w:r w:rsidRPr="00325820">
        <w:t xml:space="preserve"> </w:t>
      </w:r>
    </w:p>
    <w:p w:rsidRPr="00325820" w:rsidR="00B36B5D" w:rsidRDefault="00B36B5D" w14:paraId="23D45E95" w14:textId="77777777">
      <w:pPr>
        <w:pStyle w:val="Prrafodelista"/>
        <w:numPr>
          <w:ilvl w:val="0"/>
          <w:numId w:val="33"/>
        </w:numPr>
        <w:spacing w:before="120" w:line="288" w:lineRule="auto"/>
      </w:pPr>
      <w:r w:rsidRPr="00325820">
        <w:t xml:space="preserve">Perfiles conectados con 3 pernos o más: </w:t>
      </w:r>
      <m:oMath>
        <m:r>
          <w:rPr>
            <w:rFonts w:ascii="Cambria Math" w:hAnsi="Cambria Math"/>
          </w:rPr>
          <m:t>Aef</m:t>
        </m:r>
        <m:r>
          <m:rPr>
            <m:sty m:val="p"/>
          </m:rPr>
          <w:rPr>
            <w:rFonts w:ascii="Cambria Math" w:hAnsi="Cambria Math"/>
          </w:rPr>
          <m:t xml:space="preserve">=0,85 </m:t>
        </m:r>
        <m:r>
          <w:rPr>
            <w:rFonts w:ascii="Cambria Math" w:hAnsi="Cambria Math"/>
          </w:rPr>
          <m:t>Aneta</m:t>
        </m:r>
      </m:oMath>
    </w:p>
    <w:p w:rsidRPr="00325820" w:rsidR="00B36B5D" w:rsidP="00E71F03" w:rsidRDefault="00B36B5D" w14:paraId="253D33E7" w14:textId="77777777">
      <w:pPr>
        <w:ind w:left="0"/>
      </w:pPr>
      <w:r w:rsidRPr="00325820">
        <w:t>En diagonales y marcos se debe verificar que el esfuerzo no supere el definido según la siguiente fórmula, del Manual ASCE 10-15 correspondiente al bloque de corte:</w:t>
      </w:r>
    </w:p>
    <w:p w:rsidRPr="00E71F03" w:rsidR="00B36B5D" w:rsidP="00E71F03" w:rsidRDefault="00B36B5D" w14:paraId="37FCDA1E" w14:textId="77777777">
      <w:pPr>
        <w:ind w:left="0"/>
        <w:jc w:val="center"/>
        <w:rPr>
          <w:rFonts w:ascii="Times New Roman" w:hAnsi="Times New Roman"/>
          <w:i/>
        </w:rPr>
      </w:pPr>
      <w:proofErr w:type="spellStart"/>
      <w:r w:rsidRPr="00E71F03">
        <w:rPr>
          <w:rFonts w:ascii="Times New Roman" w:hAnsi="Times New Roman"/>
          <w:i/>
        </w:rPr>
        <w:t>Padm</w:t>
      </w:r>
      <w:proofErr w:type="spellEnd"/>
      <w:r w:rsidRPr="00E71F03">
        <w:rPr>
          <w:rFonts w:ascii="Times New Roman" w:hAnsi="Times New Roman"/>
          <w:i/>
        </w:rPr>
        <w:t xml:space="preserve"> </w:t>
      </w:r>
      <w:r w:rsidRPr="00E71F03">
        <w:rPr>
          <w:rFonts w:ascii="Symbol" w:hAnsi="Symbol"/>
        </w:rPr>
        <w:t></w:t>
      </w:r>
      <w:r w:rsidRPr="00E71F03">
        <w:rPr>
          <w:rFonts w:ascii="Times New Roman" w:hAnsi="Times New Roman"/>
        </w:rPr>
        <w:t xml:space="preserve"> 0,6 </w:t>
      </w:r>
      <w:r w:rsidRPr="00E71F03">
        <w:rPr>
          <w:rFonts w:ascii="Symbol" w:hAnsi="Symbol"/>
        </w:rPr>
        <w:t></w:t>
      </w:r>
      <w:r w:rsidRPr="00E71F03">
        <w:rPr>
          <w:rFonts w:ascii="Times New Roman" w:hAnsi="Times New Roman"/>
        </w:rPr>
        <w:t xml:space="preserve"> </w:t>
      </w:r>
      <w:proofErr w:type="spellStart"/>
      <w:r w:rsidRPr="00E71F03">
        <w:rPr>
          <w:rFonts w:ascii="Times New Roman" w:hAnsi="Times New Roman"/>
          <w:i/>
        </w:rPr>
        <w:t>Av</w:t>
      </w:r>
      <w:proofErr w:type="spellEnd"/>
      <w:r w:rsidRPr="00E71F03">
        <w:rPr>
          <w:rFonts w:ascii="Times New Roman" w:hAnsi="Times New Roman"/>
          <w:i/>
        </w:rPr>
        <w:t xml:space="preserve"> </w:t>
      </w:r>
      <w:r w:rsidRPr="00E71F03">
        <w:rPr>
          <w:rFonts w:ascii="Symbol" w:hAnsi="Symbol"/>
        </w:rPr>
        <w:t></w:t>
      </w:r>
      <w:r w:rsidRPr="00E71F03">
        <w:rPr>
          <w:rFonts w:ascii="Times New Roman" w:hAnsi="Times New Roman"/>
        </w:rPr>
        <w:t xml:space="preserve"> </w:t>
      </w:r>
      <w:r w:rsidRPr="00E71F03">
        <w:rPr>
          <w:rFonts w:ascii="Times New Roman" w:hAnsi="Times New Roman"/>
          <w:i/>
        </w:rPr>
        <w:t xml:space="preserve">Fu </w:t>
      </w:r>
      <w:r w:rsidRPr="00E71F03">
        <w:rPr>
          <w:rFonts w:ascii="Symbol" w:hAnsi="Symbol"/>
        </w:rPr>
        <w:t></w:t>
      </w:r>
      <w:r w:rsidRPr="00E71F03">
        <w:rPr>
          <w:rFonts w:ascii="Times New Roman" w:hAnsi="Times New Roman"/>
        </w:rPr>
        <w:t xml:space="preserve"> </w:t>
      </w:r>
      <w:r w:rsidRPr="00E71F03">
        <w:rPr>
          <w:rFonts w:ascii="Times New Roman" w:hAnsi="Times New Roman"/>
          <w:i/>
        </w:rPr>
        <w:t xml:space="preserve">At </w:t>
      </w:r>
      <w:r w:rsidRPr="00E71F03">
        <w:rPr>
          <w:rFonts w:ascii="Symbol" w:hAnsi="Symbol"/>
        </w:rPr>
        <w:t></w:t>
      </w:r>
      <w:r w:rsidRPr="00E71F03">
        <w:rPr>
          <w:rFonts w:ascii="Times New Roman" w:hAnsi="Times New Roman"/>
        </w:rPr>
        <w:t xml:space="preserve"> </w:t>
      </w:r>
      <w:proofErr w:type="spellStart"/>
      <w:r w:rsidRPr="00E71F03">
        <w:rPr>
          <w:rFonts w:ascii="Times New Roman" w:hAnsi="Times New Roman"/>
          <w:i/>
        </w:rPr>
        <w:t>Fy</w:t>
      </w:r>
      <w:proofErr w:type="spellEnd"/>
    </w:p>
    <w:p w:rsidRPr="00325820" w:rsidR="00B36B5D" w:rsidRDefault="00B36B5D" w14:paraId="7A488963" w14:textId="77777777">
      <w:pPr>
        <w:pStyle w:val="Prrafodelista"/>
        <w:numPr>
          <w:ilvl w:val="0"/>
          <w:numId w:val="33"/>
        </w:numPr>
        <w:spacing w:before="120" w:line="288" w:lineRule="auto"/>
      </w:pPr>
      <w:proofErr w:type="spellStart"/>
      <w:r w:rsidRPr="00325820">
        <w:t>Av</w:t>
      </w:r>
      <w:proofErr w:type="spellEnd"/>
      <w:r w:rsidRPr="00325820">
        <w:t>: Área neta resistente al corte en la dirección de la fuerza</w:t>
      </w:r>
    </w:p>
    <w:p w:rsidRPr="00325820" w:rsidR="00B36B5D" w:rsidRDefault="00B36B5D" w14:paraId="4BCB88A9" w14:textId="77777777">
      <w:pPr>
        <w:pStyle w:val="Prrafodelista"/>
        <w:numPr>
          <w:ilvl w:val="0"/>
          <w:numId w:val="33"/>
        </w:numPr>
        <w:spacing w:before="120" w:line="288" w:lineRule="auto"/>
      </w:pPr>
      <w:r w:rsidRPr="00325820">
        <w:t>At: Área neta resistente en tracción en dirección perpendicular a la</w:t>
      </w:r>
      <w:r w:rsidRPr="00E71F03">
        <w:t xml:space="preserve"> </w:t>
      </w:r>
      <w:r w:rsidRPr="00325820">
        <w:t>fuerza</w:t>
      </w:r>
    </w:p>
    <w:p w:rsidRPr="00325820" w:rsidR="00B36B5D" w:rsidP="00E71F03" w:rsidRDefault="00B36B5D" w14:paraId="5A46923C" w14:textId="77777777">
      <w:pPr>
        <w:ind w:left="0"/>
      </w:pPr>
      <w:r w:rsidRPr="00325820">
        <w:t>Para verificar el bloque de corte se deben considerar las distancias mínimas definidas en 4.7.4 para distancias mínimas a borde y entre perforaciones.</w:t>
      </w:r>
    </w:p>
    <w:p w:rsidRPr="00325820" w:rsidR="00B36B5D" w:rsidP="00B36B5D" w:rsidRDefault="00B36B5D" w14:paraId="6064F5A4" w14:textId="77777777">
      <w:pPr>
        <w:pStyle w:val="Ttulo4"/>
      </w:pPr>
      <w:bookmarkStart w:name="_Toc31264723" w:id="135"/>
      <w:bookmarkStart w:name="_Toc161065435" w:id="136"/>
      <w:bookmarkStart w:name="_Toc188958628" w:id="137"/>
      <w:r w:rsidRPr="00325820">
        <w:t>Diseño a flexión</w:t>
      </w:r>
      <w:bookmarkEnd w:id="135"/>
      <w:bookmarkEnd w:id="136"/>
      <w:bookmarkEnd w:id="137"/>
    </w:p>
    <w:p w:rsidRPr="00DF7983" w:rsidR="00B36B5D" w:rsidP="00E71F03" w:rsidRDefault="00B36B5D" w14:paraId="0AAC7DAA" w14:textId="77777777">
      <w:pPr>
        <w:ind w:left="0"/>
      </w:pPr>
      <w:r w:rsidRPr="00DF7983">
        <w:t>Los elementos de la estructura que forman un ángulo menor o igual a 45° con la horizontal, se verifican para resistir las condiciones de montaje y mantenimiento.</w:t>
      </w:r>
    </w:p>
    <w:p w:rsidRPr="00DF7983" w:rsidR="00B36B5D" w:rsidP="00E71F03" w:rsidRDefault="00B36B5D" w14:paraId="165DA1ED" w14:textId="77777777">
      <w:pPr>
        <w:ind w:left="0"/>
      </w:pPr>
      <w:r w:rsidRPr="00DF7983">
        <w:t>La condición de montaje se verifica con una carga puntual de 113 kg en el punto medio del elemento, la que deberá resistir con un factor de seguridad mínimo de 1,2. Esta condición considera que los elementos no están cargados, por lo que el elemento se verifica a flexión.</w:t>
      </w:r>
    </w:p>
    <w:p w:rsidRPr="00DF7983" w:rsidR="00B36B5D" w:rsidP="00E71F03" w:rsidRDefault="00B36B5D" w14:paraId="2119B94C" w14:textId="77777777">
      <w:pPr>
        <w:ind w:left="0"/>
      </w:pPr>
      <w:r w:rsidRPr="00DF7983">
        <w:t>La condición de mantenimiento se verifica con una carga puntual de 113 kg en el punto medio del elemento, la que deberá resistir con un factor de seguridad mínimo de 1,2, simultánea a las cargas axiales producto de las combinaciones de carga. Esta verificación se debe hacer considerando esfuerzos de flexo-compresión o flexo-tracción en las barras.</w:t>
      </w:r>
    </w:p>
    <w:p w:rsidRPr="00DF7983" w:rsidR="00B36B5D" w:rsidP="00B36B5D" w:rsidRDefault="00E71F03" w14:paraId="72E654ED" w14:textId="371B0F13">
      <w:pPr>
        <w:pStyle w:val="Ttulo2"/>
      </w:pPr>
      <w:bookmarkStart w:name="_Ref30699587" w:id="138"/>
      <w:bookmarkStart w:name="_Toc31264724" w:id="139"/>
      <w:bookmarkStart w:name="_Toc112850574" w:id="140"/>
      <w:bookmarkStart w:name="_Toc161065436" w:id="141"/>
      <w:bookmarkStart w:name="_Toc188958629" w:id="142"/>
      <w:r w:rsidRPr="00DF7983">
        <w:rPr>
          <w:caps w:val="0"/>
        </w:rPr>
        <w:t xml:space="preserve">ESTIPULACIONES DE DISEÑO DE ESTRUCTURAS </w:t>
      </w:r>
      <w:bookmarkEnd w:id="138"/>
      <w:bookmarkEnd w:id="139"/>
      <w:r w:rsidRPr="00DF7983">
        <w:rPr>
          <w:caps w:val="0"/>
        </w:rPr>
        <w:t>DE ALMA LLENA</w:t>
      </w:r>
      <w:bookmarkEnd w:id="140"/>
      <w:bookmarkEnd w:id="141"/>
      <w:bookmarkEnd w:id="142"/>
    </w:p>
    <w:p w:rsidRPr="00325820" w:rsidR="00B36B5D" w:rsidP="00E71F03" w:rsidRDefault="00B36B5D" w14:paraId="0954EA68" w14:textId="77777777">
      <w:pPr>
        <w:ind w:left="0"/>
      </w:pPr>
      <w:r w:rsidRPr="00325820">
        <w:t>Son alcance de esta sección las estructuras bajas, estructuras para bajada de cables (mufas) y parrones a diseñar y construir utilizando perfilería en alma llena.</w:t>
      </w:r>
    </w:p>
    <w:p w:rsidRPr="00325820" w:rsidR="00B36B5D" w:rsidP="00B36B5D" w:rsidRDefault="00E71F03" w14:paraId="19B15740" w14:textId="48AC4429">
      <w:pPr>
        <w:pStyle w:val="Ttulo2"/>
        <w:numPr>
          <w:ilvl w:val="2"/>
          <w:numId w:val="1"/>
        </w:numPr>
      </w:pPr>
      <w:bookmarkStart w:name="_Toc112850575" w:id="143"/>
      <w:bookmarkStart w:name="_Toc161065437" w:id="144"/>
      <w:bookmarkStart w:name="_Ref188522766" w:id="145"/>
      <w:bookmarkStart w:name="_Toc188958630" w:id="146"/>
      <w:r w:rsidRPr="00325820">
        <w:rPr>
          <w:caps w:val="0"/>
        </w:rPr>
        <w:t>DISEÑO ESTRUCTURAL</w:t>
      </w:r>
      <w:bookmarkEnd w:id="143"/>
      <w:bookmarkEnd w:id="144"/>
      <w:bookmarkEnd w:id="145"/>
      <w:bookmarkEnd w:id="146"/>
    </w:p>
    <w:p w:rsidRPr="00325820" w:rsidR="00B36B5D" w:rsidP="00E71F03" w:rsidRDefault="00B36B5D" w14:paraId="436CDFF5" w14:textId="77777777">
      <w:pPr>
        <w:ind w:left="0"/>
      </w:pPr>
      <w:r w:rsidRPr="00325820">
        <w:t>El diseño de las estructuras de se hará utilizando las recomendaciones indicadas en el manual AISC 360 “</w:t>
      </w:r>
      <w:proofErr w:type="spellStart"/>
      <w:r w:rsidRPr="00325820">
        <w:t>Specification</w:t>
      </w:r>
      <w:proofErr w:type="spellEnd"/>
      <w:r w:rsidRPr="00325820">
        <w:t xml:space="preserve"> </w:t>
      </w:r>
      <w:proofErr w:type="spellStart"/>
      <w:r w:rsidRPr="00325820">
        <w:t>for</w:t>
      </w:r>
      <w:proofErr w:type="spellEnd"/>
      <w:r w:rsidRPr="00325820">
        <w:t xml:space="preserve"> </w:t>
      </w:r>
      <w:proofErr w:type="spellStart"/>
      <w:r w:rsidRPr="00325820">
        <w:t>structural</w:t>
      </w:r>
      <w:proofErr w:type="spellEnd"/>
      <w:r w:rsidRPr="00325820">
        <w:t xml:space="preserve"> </w:t>
      </w:r>
      <w:proofErr w:type="spellStart"/>
      <w:r w:rsidRPr="00325820">
        <w:t>steel</w:t>
      </w:r>
      <w:proofErr w:type="spellEnd"/>
      <w:r w:rsidRPr="00325820">
        <w:t xml:space="preserve"> </w:t>
      </w:r>
      <w:proofErr w:type="spellStart"/>
      <w:r w:rsidRPr="00325820">
        <w:t>buildings</w:t>
      </w:r>
      <w:proofErr w:type="spellEnd"/>
      <w:r w:rsidRPr="00325820">
        <w:t>” en las secciones D, E, F, G, H y J.</w:t>
      </w:r>
    </w:p>
    <w:p w:rsidRPr="00325820" w:rsidR="00B36B5D" w:rsidP="00E71F03" w:rsidRDefault="00B36B5D" w14:paraId="42D88C33" w14:textId="77777777">
      <w:pPr>
        <w:ind w:left="0"/>
      </w:pPr>
      <w:r w:rsidRPr="00325820">
        <w:t>Se consideran las cargas mayoradas por el factor de seguridad correspondiente a cada estado de carga.</w:t>
      </w:r>
    </w:p>
    <w:p w:rsidRPr="00325820" w:rsidR="00B36B5D" w:rsidP="00E71F03" w:rsidRDefault="00B36B5D" w14:paraId="08876456" w14:textId="791B33FF">
      <w:pPr>
        <w:ind w:left="0"/>
      </w:pPr>
      <w:r w:rsidRPr="00325820">
        <w:t xml:space="preserve">Las estructuras tipo parrón no cumplen con los requisitos de rigidez establecidos en </w:t>
      </w:r>
      <w:r w:rsidR="0036117C">
        <w:fldChar w:fldCharType="begin"/>
      </w:r>
      <w:r w:rsidR="0036117C">
        <w:instrText xml:space="preserve"> REF _Ref188522766 \r \h </w:instrText>
      </w:r>
      <w:r w:rsidR="0036117C">
        <w:fldChar w:fldCharType="separate"/>
      </w:r>
      <w:r w:rsidR="00ED6F25">
        <w:t>6.3.5.1</w:t>
      </w:r>
      <w:r w:rsidR="0036117C">
        <w:fldChar w:fldCharType="end"/>
      </w:r>
      <w:r w:rsidR="0036117C">
        <w:t xml:space="preserve"> </w:t>
      </w:r>
      <w:r w:rsidRPr="00325820">
        <w:t>por lo que los equipos instalados sobre ellas deberán ser considerados como equipos en altura de acuerdo a la sección 2.13 del documento técnico del CIGRE “Recomendación de requisitos sísmicos para instalaciones eléctricas de alta tensión”, por lo que se deberá considerar que la solicitación sísmica sobre ellos corresponde e una aceleración amplificada debido a la altura donde se ubica el equipo.</w:t>
      </w:r>
    </w:p>
    <w:p w:rsidRPr="00325820" w:rsidR="00B36B5D" w:rsidP="00E71F03" w:rsidRDefault="00B36B5D" w14:paraId="4D20E89F" w14:textId="77777777">
      <w:pPr>
        <w:ind w:left="0"/>
      </w:pPr>
      <w:r w:rsidRPr="00325820">
        <w:t>Para el cálculo de la solicitación sísmica debido al equipo sobre la estructura tipo parrón aplica lo señalado en la cláusula A1.10.1 del Anexo N°1 del documento técnico del CIGRE “Recomendación de requisitos sísmicos para instalaciones eléctricas de alta tensión”</w:t>
      </w:r>
    </w:p>
    <w:p w:rsidRPr="00325820" w:rsidR="00B36B5D" w:rsidP="00E71F03" w:rsidRDefault="00B36B5D" w14:paraId="0288EA24" w14:textId="4DD67DF9">
      <w:pPr>
        <w:ind w:left="0"/>
      </w:pPr>
      <w:r w:rsidRPr="00325820">
        <w:t xml:space="preserve">El anclaje de las estructuras a la fundación se realizará según lo indicado en la sección </w:t>
      </w:r>
      <w:r w:rsidRPr="0036117C" w:rsidR="0036117C">
        <w:fldChar w:fldCharType="begin"/>
      </w:r>
      <w:r w:rsidRPr="0036117C" w:rsidR="0036117C">
        <w:instrText xml:space="preserve"> REF _Ref188522880 \r \h </w:instrText>
      </w:r>
      <w:r w:rsidR="0036117C">
        <w:instrText xml:space="preserve"> \* MERGEFORMAT </w:instrText>
      </w:r>
      <w:r w:rsidRPr="0036117C" w:rsidR="0036117C">
        <w:fldChar w:fldCharType="separate"/>
      </w:r>
      <w:r w:rsidR="00ED6F25">
        <w:t>6.4.3</w:t>
      </w:r>
      <w:r w:rsidRPr="0036117C" w:rsidR="0036117C">
        <w:fldChar w:fldCharType="end"/>
      </w:r>
      <w:r w:rsidRPr="0036117C">
        <w:t xml:space="preserve"> de este documento.</w:t>
      </w:r>
    </w:p>
    <w:p w:rsidRPr="00BB6752" w:rsidR="00E71F03" w:rsidP="00E71F03" w:rsidRDefault="00E71F03" w14:paraId="31A0A1D5" w14:textId="5767FBB0">
      <w:pPr>
        <w:pStyle w:val="Ttulo1"/>
      </w:pPr>
      <w:bookmarkStart w:name="_Toc188958631" w:id="147"/>
      <w:r w:rsidRPr="00E71F03">
        <w:t>DISEÑO DE OBRAS CIVILES</w:t>
      </w:r>
      <w:bookmarkEnd w:id="147"/>
    </w:p>
    <w:p w:rsidRPr="00DF7983" w:rsidR="00E71F03" w:rsidP="00E71F03" w:rsidRDefault="00E71F03" w14:paraId="32787C3E" w14:textId="1E7EF9CD">
      <w:pPr>
        <w:pStyle w:val="Ttulo2"/>
      </w:pPr>
      <w:bookmarkStart w:name="_Toc188958632" w:id="148"/>
      <w:r>
        <w:rPr>
          <w:caps w:val="0"/>
        </w:rPr>
        <w:t>MATERIALES</w:t>
      </w:r>
      <w:bookmarkEnd w:id="148"/>
    </w:p>
    <w:p w:rsidRPr="00325820" w:rsidR="00E71F03" w:rsidP="00E71F03" w:rsidRDefault="00E71F03" w14:paraId="4DB338BF" w14:textId="2291C6CD">
      <w:pPr>
        <w:pStyle w:val="Ttulo2"/>
        <w:numPr>
          <w:ilvl w:val="2"/>
          <w:numId w:val="1"/>
        </w:numPr>
      </w:pPr>
      <w:bookmarkStart w:name="_Toc188958633" w:id="149"/>
      <w:r>
        <w:rPr>
          <w:caps w:val="0"/>
        </w:rPr>
        <w:t>HORMIGÓN</w:t>
      </w:r>
      <w:bookmarkEnd w:id="149"/>
    </w:p>
    <w:p w:rsidR="00E71F03" w:rsidP="00E71F03" w:rsidRDefault="00E71F03" w14:paraId="0B9D5A33" w14:textId="77777777">
      <w:pPr>
        <w:ind w:left="0"/>
      </w:pPr>
      <w:r>
        <w:t xml:space="preserve">Calidad del hormigón según la clasificación dada por </w:t>
      </w:r>
      <w:proofErr w:type="spellStart"/>
      <w:r>
        <w:t>NCh</w:t>
      </w:r>
      <w:proofErr w:type="spellEnd"/>
      <w:r>
        <w:t xml:space="preserve"> 170:</w:t>
      </w:r>
    </w:p>
    <w:p w:rsidR="00E71F03" w:rsidRDefault="00E71F03" w14:paraId="2E9A1A0A" w14:textId="3479E1E9">
      <w:pPr>
        <w:pStyle w:val="Prrafodelista"/>
        <w:numPr>
          <w:ilvl w:val="0"/>
          <w:numId w:val="34"/>
        </w:numPr>
      </w:pPr>
      <w:r>
        <w:t xml:space="preserve">Hormigón </w:t>
      </w:r>
      <w:proofErr w:type="spellStart"/>
      <w:r>
        <w:t>f’c</w:t>
      </w:r>
      <w:proofErr w:type="spellEnd"/>
      <w:r>
        <w:t xml:space="preserve">= 20,0 MPa (G20), </w:t>
      </w:r>
      <w:proofErr w:type="spellStart"/>
      <w:r>
        <w:t>f’c</w:t>
      </w:r>
      <w:proofErr w:type="spellEnd"/>
      <w:r>
        <w:t xml:space="preserve">= 25,0 MPa (G25), </w:t>
      </w:r>
      <w:proofErr w:type="spellStart"/>
      <w:r>
        <w:t>f’c</w:t>
      </w:r>
      <w:proofErr w:type="spellEnd"/>
      <w:r>
        <w:t>= 30,0 MPa (G30), para las fundaciones de estructuras altas (marcos de barras y marcos de líneas); fundaciones para estructuras bajas (soporte de equipos); fundaciones de edificaciones; canaletas; empotramiento de ductos bajo zonas de tránsito y fundaciones de cerramientos según estudio de suelos.</w:t>
      </w:r>
    </w:p>
    <w:p w:rsidR="00E71F03" w:rsidRDefault="00E71F03" w14:paraId="68E5BE5B" w14:textId="1E43DC09">
      <w:pPr>
        <w:pStyle w:val="Prrafodelista"/>
        <w:numPr>
          <w:ilvl w:val="0"/>
          <w:numId w:val="34"/>
        </w:numPr>
      </w:pPr>
      <w:r>
        <w:t xml:space="preserve">Hormigón </w:t>
      </w:r>
      <w:proofErr w:type="spellStart"/>
      <w:r>
        <w:t>f’c</w:t>
      </w:r>
      <w:proofErr w:type="spellEnd"/>
      <w:r>
        <w:t>= 17,0 MPa (G17), para soleras y otros elementos en hormigón no considerados como fundaciones.</w:t>
      </w:r>
    </w:p>
    <w:p w:rsidR="00E71F03" w:rsidRDefault="00E71F03" w14:paraId="50C4A943" w14:textId="06CDBCE8">
      <w:pPr>
        <w:pStyle w:val="Prrafodelista"/>
        <w:numPr>
          <w:ilvl w:val="0"/>
          <w:numId w:val="34"/>
        </w:numPr>
      </w:pPr>
      <w:r>
        <w:t xml:space="preserve">Hormigón </w:t>
      </w:r>
      <w:proofErr w:type="spellStart"/>
      <w:r>
        <w:t>f’c</w:t>
      </w:r>
      <w:proofErr w:type="spellEnd"/>
      <w:r>
        <w:t>= 10,0 MPa (G10), para el emplantillado y canalizaciones externas embebidas.</w:t>
      </w:r>
    </w:p>
    <w:p w:rsidR="00E71F03" w:rsidP="00E71F03" w:rsidRDefault="00E71F03" w14:paraId="6273BB0B" w14:textId="239E4104">
      <w:pPr>
        <w:ind w:left="0"/>
      </w:pPr>
      <w:r>
        <w:t xml:space="preserve">Para el diseño de hormigón se considerarán las siguientes normas: ACI-318 y </w:t>
      </w:r>
      <w:proofErr w:type="spellStart"/>
      <w:r>
        <w:t>NCh</w:t>
      </w:r>
      <w:proofErr w:type="spellEnd"/>
      <w:r>
        <w:t xml:space="preserve"> 430.</w:t>
      </w:r>
    </w:p>
    <w:p w:rsidRPr="00325820" w:rsidR="00E71F03" w:rsidP="00E71F03" w:rsidRDefault="00E71F03" w14:paraId="694AB325" w14:textId="09827501">
      <w:pPr>
        <w:pStyle w:val="Ttulo2"/>
        <w:numPr>
          <w:ilvl w:val="2"/>
          <w:numId w:val="1"/>
        </w:numPr>
      </w:pPr>
      <w:bookmarkStart w:name="_Toc188958634" w:id="150"/>
      <w:r>
        <w:rPr>
          <w:caps w:val="0"/>
        </w:rPr>
        <w:t>ACERO DE REFUERZO</w:t>
      </w:r>
      <w:bookmarkEnd w:id="150"/>
    </w:p>
    <w:p w:rsidR="00E71F03" w:rsidP="00E71F03" w:rsidRDefault="00E71F03" w14:paraId="19FB483D" w14:textId="77777777">
      <w:pPr>
        <w:ind w:left="0"/>
      </w:pPr>
      <w:r>
        <w:t xml:space="preserve">Para el refuerzo en estructuras de hormigón se considerarán las siguientes normas: </w:t>
      </w:r>
      <w:proofErr w:type="spellStart"/>
      <w:r>
        <w:t>NCh</w:t>
      </w:r>
      <w:proofErr w:type="spellEnd"/>
      <w:r>
        <w:t xml:space="preserve"> 203, </w:t>
      </w:r>
      <w:proofErr w:type="spellStart"/>
      <w:r>
        <w:t>NCh</w:t>
      </w:r>
      <w:proofErr w:type="spellEnd"/>
      <w:r>
        <w:t xml:space="preserve"> 204, </w:t>
      </w:r>
      <w:proofErr w:type="spellStart"/>
      <w:r>
        <w:t>NCh</w:t>
      </w:r>
      <w:proofErr w:type="spellEnd"/>
      <w:r>
        <w:t xml:space="preserve"> 211 y </w:t>
      </w:r>
      <w:proofErr w:type="spellStart"/>
      <w:r>
        <w:t>NCh</w:t>
      </w:r>
      <w:proofErr w:type="spellEnd"/>
      <w:r>
        <w:t xml:space="preserve"> 218:</w:t>
      </w:r>
    </w:p>
    <w:p w:rsidR="00E71F03" w:rsidRDefault="00E71F03" w14:paraId="580F00E9" w14:textId="5599E53B">
      <w:pPr>
        <w:pStyle w:val="Prrafodelista"/>
        <w:numPr>
          <w:ilvl w:val="0"/>
          <w:numId w:val="34"/>
        </w:numPr>
      </w:pPr>
      <w:r>
        <w:t>Acero de refuerzo calidad A630-420H para armaduras de refuerzo para hormigón.</w:t>
      </w:r>
    </w:p>
    <w:p w:rsidR="00E71F03" w:rsidRDefault="00E71F03" w14:paraId="5A93A9C4" w14:textId="598EC451">
      <w:pPr>
        <w:pStyle w:val="Prrafodelista"/>
        <w:numPr>
          <w:ilvl w:val="0"/>
          <w:numId w:val="34"/>
        </w:numPr>
      </w:pPr>
      <w:r>
        <w:t>Mallas electrosoldadas grado AT56-50H en hormigón armado.</w:t>
      </w:r>
    </w:p>
    <w:p w:rsidRPr="00325820" w:rsidR="00E71F03" w:rsidP="00E71F03" w:rsidRDefault="00E71F03" w14:paraId="1B654B64" w14:textId="09E0F2AB">
      <w:pPr>
        <w:pStyle w:val="Ttulo2"/>
        <w:numPr>
          <w:ilvl w:val="2"/>
          <w:numId w:val="1"/>
        </w:numPr>
      </w:pPr>
      <w:bookmarkStart w:name="_Toc188958635" w:id="151"/>
      <w:r>
        <w:rPr>
          <w:caps w:val="0"/>
        </w:rPr>
        <w:t>TUBERÍA</w:t>
      </w:r>
      <w:bookmarkEnd w:id="151"/>
    </w:p>
    <w:p w:rsidR="00E71F03" w:rsidP="00E71F03" w:rsidRDefault="00E71F03" w14:paraId="61FE8C63" w14:textId="77777777">
      <w:pPr>
        <w:ind w:left="0"/>
      </w:pPr>
      <w:r>
        <w:t xml:space="preserve">Para las tuberías se consideran las siguientes normas: </w:t>
      </w:r>
      <w:proofErr w:type="spellStart"/>
      <w:r>
        <w:t>NCh</w:t>
      </w:r>
      <w:proofErr w:type="spellEnd"/>
      <w:r>
        <w:t xml:space="preserve"> 399, </w:t>
      </w:r>
      <w:proofErr w:type="spellStart"/>
      <w:r>
        <w:t>NCh</w:t>
      </w:r>
      <w:proofErr w:type="spellEnd"/>
      <w:r>
        <w:t xml:space="preserve"> 1635, ANSI C80.1-2020 </w:t>
      </w:r>
      <w:proofErr w:type="spellStart"/>
      <w:r>
        <w:t>Edition</w:t>
      </w:r>
      <w:proofErr w:type="spellEnd"/>
      <w:r>
        <w:t>, ASTM 1785, ASTM D2466, ASTM D2729.</w:t>
      </w:r>
    </w:p>
    <w:p w:rsidR="00E71F03" w:rsidRDefault="00E71F03" w14:paraId="7D5C8ECC" w14:textId="7938689C">
      <w:pPr>
        <w:pStyle w:val="Prrafodelista"/>
        <w:numPr>
          <w:ilvl w:val="0"/>
          <w:numId w:val="35"/>
        </w:numPr>
      </w:pPr>
      <w:r>
        <w:t>Tuberías en PVC Schedule 40 para tuberías de cables en patio.</w:t>
      </w:r>
    </w:p>
    <w:p w:rsidR="00E71F03" w:rsidRDefault="00E71F03" w14:paraId="62DF2A55" w14:textId="42706A3E">
      <w:pPr>
        <w:pStyle w:val="Prrafodelista"/>
        <w:numPr>
          <w:ilvl w:val="0"/>
          <w:numId w:val="35"/>
        </w:numPr>
      </w:pPr>
      <w:r>
        <w:t>Tubería metálica galvanizada para acceso de cables a equipos.</w:t>
      </w:r>
    </w:p>
    <w:p w:rsidR="00E71F03" w:rsidRDefault="00E71F03" w14:paraId="2667F365" w14:textId="00752891">
      <w:pPr>
        <w:pStyle w:val="Prrafodelista"/>
        <w:numPr>
          <w:ilvl w:val="0"/>
          <w:numId w:val="35"/>
        </w:numPr>
      </w:pPr>
      <w:r>
        <w:t>Tuberías en PVC tipo sanitaria para el sistema séptico según la norma.</w:t>
      </w:r>
    </w:p>
    <w:p w:rsidR="00E71F03" w:rsidRDefault="00E71F03" w14:paraId="7CF12E79" w14:textId="42257FEC">
      <w:pPr>
        <w:pStyle w:val="Prrafodelista"/>
        <w:numPr>
          <w:ilvl w:val="0"/>
          <w:numId w:val="35"/>
        </w:numPr>
      </w:pPr>
      <w:r>
        <w:t>Tuberías en PVC presión para la red de agua potable según la norma.</w:t>
      </w:r>
    </w:p>
    <w:p w:rsidR="00E71F03" w:rsidRDefault="00E71F03" w14:paraId="4B90CE6B" w14:textId="48C30C7E">
      <w:pPr>
        <w:pStyle w:val="Prrafodelista"/>
        <w:numPr>
          <w:ilvl w:val="0"/>
          <w:numId w:val="35"/>
        </w:numPr>
      </w:pPr>
      <w:r>
        <w:t>Tubería en Polietileno de Alta Densidad (HDPE) para drenajes de plataforma.</w:t>
      </w:r>
    </w:p>
    <w:p w:rsidR="00E71F03" w:rsidRDefault="00E71F03" w14:paraId="76817E50" w14:textId="50322BEE">
      <w:pPr>
        <w:pStyle w:val="Prrafodelista"/>
        <w:numPr>
          <w:ilvl w:val="0"/>
          <w:numId w:val="35"/>
        </w:numPr>
      </w:pPr>
      <w:r>
        <w:t>Tuberías en PVC tipo sanitario – Aguas de lluvia para drenaje de edificaciones.</w:t>
      </w:r>
    </w:p>
    <w:p w:rsidRPr="00325820" w:rsidR="00E71F03" w:rsidP="00E71F03" w:rsidRDefault="00E71F03" w14:paraId="05E0633C" w14:textId="76CDBD6F">
      <w:pPr>
        <w:pStyle w:val="Ttulo2"/>
        <w:numPr>
          <w:ilvl w:val="2"/>
          <w:numId w:val="1"/>
        </w:numPr>
      </w:pPr>
      <w:bookmarkStart w:name="_Toc188958636" w:id="152"/>
      <w:r>
        <w:rPr>
          <w:caps w:val="0"/>
        </w:rPr>
        <w:t>PERNOS DE ANCLAJE</w:t>
      </w:r>
      <w:bookmarkEnd w:id="152"/>
    </w:p>
    <w:p w:rsidR="00E71F03" w:rsidRDefault="00E71F03" w14:paraId="08FC0986" w14:textId="4569D5C0">
      <w:pPr>
        <w:pStyle w:val="Prrafodelista"/>
        <w:numPr>
          <w:ilvl w:val="0"/>
          <w:numId w:val="35"/>
        </w:numPr>
      </w:pPr>
      <w:r>
        <w:t>Pernos de anclaje serán tipo B7 según ASTM A193.</w:t>
      </w:r>
    </w:p>
    <w:p w:rsidR="00E71F03" w:rsidRDefault="00E71F03" w14:paraId="480621FC" w14:textId="34DC2B07">
      <w:pPr>
        <w:pStyle w:val="Prrafodelista"/>
        <w:numPr>
          <w:ilvl w:val="0"/>
          <w:numId w:val="35"/>
        </w:numPr>
      </w:pPr>
      <w:r>
        <w:t>Pernos químicos. Metodología de cálculo según fabricante.</w:t>
      </w:r>
    </w:p>
    <w:p w:rsidR="00E71F03" w:rsidRDefault="00E71F03" w14:paraId="0D840769" w14:textId="1F846250">
      <w:pPr>
        <w:pStyle w:val="Prrafodelista"/>
        <w:numPr>
          <w:ilvl w:val="0"/>
          <w:numId w:val="35"/>
        </w:numPr>
      </w:pPr>
      <w:r>
        <w:t>Pernos mecánicos para gabinetes y equipos secundarios según fabricante.</w:t>
      </w:r>
    </w:p>
    <w:p w:rsidRPr="00DF7983" w:rsidR="00E71F03" w:rsidP="00E71F03" w:rsidRDefault="00E71F03" w14:paraId="374CD7F1" w14:textId="3A809141">
      <w:pPr>
        <w:pStyle w:val="Ttulo2"/>
      </w:pPr>
      <w:bookmarkStart w:name="_Ref188523076" w:id="153"/>
      <w:bookmarkStart w:name="_Toc188958637" w:id="154"/>
      <w:r>
        <w:rPr>
          <w:caps w:val="0"/>
        </w:rPr>
        <w:t>ANALISIS Y DISEÑO DE FUNDACIONES</w:t>
      </w:r>
      <w:bookmarkEnd w:id="153"/>
      <w:bookmarkEnd w:id="154"/>
    </w:p>
    <w:p w:rsidRPr="00325820" w:rsidR="00E71F03" w:rsidP="00E71F03" w:rsidRDefault="00E71F03" w14:paraId="535A833B" w14:textId="453F72BD">
      <w:pPr>
        <w:pStyle w:val="Ttulo2"/>
        <w:numPr>
          <w:ilvl w:val="2"/>
          <w:numId w:val="1"/>
        </w:numPr>
      </w:pPr>
      <w:bookmarkStart w:name="_Ref188523100" w:id="155"/>
      <w:bookmarkStart w:name="_Ref188528691" w:id="156"/>
      <w:bookmarkStart w:name="_Toc188958638" w:id="157"/>
      <w:r>
        <w:rPr>
          <w:caps w:val="0"/>
        </w:rPr>
        <w:t>GENERAL</w:t>
      </w:r>
      <w:bookmarkEnd w:id="155"/>
      <w:bookmarkEnd w:id="156"/>
      <w:bookmarkEnd w:id="157"/>
    </w:p>
    <w:p w:rsidRPr="00C70D74" w:rsidR="00E71F03" w:rsidP="00E71F03" w:rsidRDefault="00E71F03" w14:paraId="4B24C017" w14:textId="77777777">
      <w:pPr>
        <w:ind w:left="0"/>
      </w:pPr>
      <w:r w:rsidRPr="00C70D74">
        <w:t xml:space="preserve">Las fundaciones podrán ser de tipo tradicional superficial (zapatas aisladas, zapatas corridas, losas de fundación, parrillas metálicas) o profundas (monobloques de hormigón, pilas, micropilotes, anclajes en roca) u otros. </w:t>
      </w:r>
    </w:p>
    <w:p w:rsidRPr="00C70D74" w:rsidR="00E71F03" w:rsidP="00E71F03" w:rsidRDefault="00E71F03" w14:paraId="5BEA1A0E" w14:textId="77777777">
      <w:pPr>
        <w:ind w:left="0"/>
      </w:pPr>
      <w:r w:rsidRPr="00C70D74">
        <w:t xml:space="preserve">El diseño de las fundaciones deberá realizarse de acuerdo con los parámetros de diseño y recomendaciones señalados en el Informe de Mecánica de Suelos correspondiente al proyecto. </w:t>
      </w:r>
    </w:p>
    <w:p w:rsidRPr="00C70D74" w:rsidR="00E71F03" w:rsidP="00E71F03" w:rsidRDefault="00E71F03" w14:paraId="3EF673E9" w14:textId="5983C1CF">
      <w:pPr>
        <w:ind w:left="0"/>
      </w:pPr>
      <w:r w:rsidRPr="00C70D74">
        <w:t xml:space="preserve">El diseño de las fundaciones deberá realizarse de acuerdo con las reacciones que se obtengan del diseño de las respectivas estructuras, datos de equipos pesados o cualquier otra obra civil o elemento que éstas soportan; en todo caso se deben considerar las solicitaciones presentadas en </w:t>
      </w:r>
      <w:r w:rsidR="0036117C">
        <w:t xml:space="preserve">el </w:t>
      </w:r>
      <w:r w:rsidRPr="00C70D74">
        <w:t xml:space="preserve">numeral </w:t>
      </w:r>
      <w:r w:rsidRPr="00C70D74">
        <w:fldChar w:fldCharType="begin"/>
      </w:r>
      <w:r w:rsidRPr="00C70D74">
        <w:instrText xml:space="preserve"> REF _Ref31808618 \r \h  \* MERGEFORMAT </w:instrText>
      </w:r>
      <w:r w:rsidRPr="00C70D74">
        <w:fldChar w:fldCharType="separate"/>
      </w:r>
      <w:r w:rsidR="00ED6F25">
        <w:t>6.3.1.6</w:t>
      </w:r>
      <w:r w:rsidRPr="00C70D74">
        <w:fldChar w:fldCharType="end"/>
      </w:r>
      <w:r w:rsidRPr="00C70D74">
        <w:t xml:space="preserve"> y las combinaciones según </w:t>
      </w:r>
      <w:r w:rsidRPr="00C70D74">
        <w:fldChar w:fldCharType="begin"/>
      </w:r>
      <w:r w:rsidRPr="00C70D74">
        <w:instrText xml:space="preserve"> REF _Ref30596299 \r \h  \* MERGEFORMAT </w:instrText>
      </w:r>
      <w:r w:rsidRPr="00C70D74">
        <w:fldChar w:fldCharType="separate"/>
      </w:r>
      <w:r w:rsidR="00ED6F25">
        <w:t>6.3.2</w:t>
      </w:r>
      <w:r w:rsidRPr="00C70D74">
        <w:fldChar w:fldCharType="end"/>
      </w:r>
      <w:r w:rsidRPr="00C70D74">
        <w:t xml:space="preserve"> y </w:t>
      </w:r>
      <w:r w:rsidRPr="00C70D74">
        <w:fldChar w:fldCharType="begin"/>
      </w:r>
      <w:r w:rsidRPr="00C70D74">
        <w:instrText xml:space="preserve"> REF _Ref31808771 \r \h  \* MERGEFORMAT </w:instrText>
      </w:r>
      <w:r w:rsidRPr="00C70D74">
        <w:fldChar w:fldCharType="separate"/>
      </w:r>
      <w:r w:rsidR="00ED6F25">
        <w:t>6.4.4.2</w:t>
      </w:r>
      <w:r w:rsidRPr="00C70D74">
        <w:fldChar w:fldCharType="end"/>
      </w:r>
      <w:r w:rsidRPr="00C70D74">
        <w:t xml:space="preserve"> de este documento. Se analizará </w:t>
      </w:r>
      <w:proofErr w:type="gramStart"/>
      <w:r w:rsidRPr="00C70D74">
        <w:t>de acuerdo a</w:t>
      </w:r>
      <w:proofErr w:type="gramEnd"/>
      <w:r w:rsidRPr="00C70D74">
        <w:t xml:space="preserve"> las solicitaciones según corresponda: </w:t>
      </w:r>
    </w:p>
    <w:p w:rsidRPr="00C70D74" w:rsidR="00E71F03" w:rsidRDefault="00E71F03" w14:paraId="0FC98FE8" w14:textId="77777777">
      <w:pPr>
        <w:pStyle w:val="Prrafodelista"/>
        <w:numPr>
          <w:ilvl w:val="0"/>
          <w:numId w:val="36"/>
        </w:numPr>
        <w:spacing w:before="120" w:line="288" w:lineRule="auto"/>
      </w:pPr>
      <w:r w:rsidRPr="00C70D74">
        <w:t xml:space="preserve">Compresión, Corte, Volcamiento Uniaxial, Volcamiento biaxial. </w:t>
      </w:r>
    </w:p>
    <w:p w:rsidRPr="00C70D74" w:rsidR="00E71F03" w:rsidRDefault="00E71F03" w14:paraId="42A27E17" w14:textId="77777777">
      <w:pPr>
        <w:pStyle w:val="Prrafodelista"/>
        <w:numPr>
          <w:ilvl w:val="0"/>
          <w:numId w:val="36"/>
        </w:numPr>
        <w:spacing w:before="120" w:line="288" w:lineRule="auto"/>
      </w:pPr>
      <w:r w:rsidRPr="00C70D74">
        <w:t>Tracción, Corte, Volcamiento Uniaxial, Volcamiento biaxial.</w:t>
      </w:r>
    </w:p>
    <w:p w:rsidRPr="00C70D74" w:rsidR="00E71F03" w:rsidP="00E71F03" w:rsidRDefault="00E71F03" w14:paraId="6ECC04C8" w14:textId="77777777">
      <w:pPr>
        <w:ind w:left="0"/>
      </w:pPr>
      <w:r w:rsidRPr="00C70D74">
        <w:t>El diseño de las fundaciones deberá considerar los desplazamientos totales, desplazamientos relativos, giros y/o asentamientos máximos que se permiten para la estructura y/o el equipo, que garanticen su normal funcionamiento u operación. Para el caso sísmico, estos desplazamientos, giros y/o asentamientos corresponden a los calculados considerando la solicitación sísmica sin reducir, es decir considerando un Factor de Modificación de la Respuesta de R=1.</w:t>
      </w:r>
    </w:p>
    <w:p w:rsidRPr="00C70D74" w:rsidR="00E71F03" w:rsidP="00E71F03" w:rsidRDefault="00E71F03" w14:paraId="23E050FD" w14:textId="77777777">
      <w:pPr>
        <w:ind w:left="0"/>
      </w:pPr>
      <w:r w:rsidRPr="00C70D74">
        <w:t>En caso de las estructuras altas de subestaciones eléctricas, la solicitación principal de las fundaciones es el momento flector y el esfuerzo horizontal en una dirección principal. En general el momento flector y el esfuerzo horizontal en la dirección perpendicular a la principal, así como el esfuerzo normal de arrancamiento o de aplastamiento, es menor.</w:t>
      </w:r>
    </w:p>
    <w:p w:rsidRPr="00C70D74" w:rsidR="00E71F03" w:rsidP="00E71F03" w:rsidRDefault="00E71F03" w14:paraId="6F8FB5C6" w14:textId="0C43E393">
      <w:pPr>
        <w:ind w:left="0"/>
      </w:pPr>
      <w:r w:rsidRPr="00C70D74">
        <w:t xml:space="preserve">Las estructuras bajas de subestaciones eléctricas son encargadas del soporte de equipos eléctricos, barras y/o conductores. Las fundaciones para ellas deberán diseñarse </w:t>
      </w:r>
      <w:proofErr w:type="gramStart"/>
      <w:r w:rsidRPr="00C70D74">
        <w:t>de acuerdo a</w:t>
      </w:r>
      <w:proofErr w:type="gramEnd"/>
      <w:r w:rsidRPr="00C70D74">
        <w:t xml:space="preserve"> las solicitaciones resultantes de la aplicación de </w:t>
      </w:r>
      <w:r w:rsidRPr="00867CED">
        <w:t xml:space="preserve">la sección </w:t>
      </w:r>
      <w:r w:rsidRPr="00867CED">
        <w:fldChar w:fldCharType="begin"/>
      </w:r>
      <w:r w:rsidRPr="00867CED">
        <w:instrText xml:space="preserve"> REF _Ref31202230 \r \h  \* MERGEFORMAT </w:instrText>
      </w:r>
      <w:r w:rsidRPr="00867CED">
        <w:fldChar w:fldCharType="separate"/>
      </w:r>
      <w:r w:rsidR="00ED6F25">
        <w:t>6.3.2.2</w:t>
      </w:r>
      <w:r w:rsidRPr="00867CED">
        <w:fldChar w:fldCharType="end"/>
      </w:r>
      <w:r w:rsidRPr="00867CED">
        <w:t>. El</w:t>
      </w:r>
      <w:r w:rsidRPr="00C70D74">
        <w:t xml:space="preserve"> análisis sísmico debe considerar las masas individuales del conjunto equipo – estructura – fundación.</w:t>
      </w:r>
    </w:p>
    <w:p w:rsidRPr="00E71F03" w:rsidR="00E71F03" w:rsidP="00E71F03" w:rsidRDefault="00E71F03" w14:paraId="0B511A83" w14:textId="77777777">
      <w:pPr>
        <w:ind w:left="0"/>
        <w:rPr>
          <w:b/>
          <w:bCs/>
          <w:i/>
          <w:iCs/>
          <w:u w:val="single"/>
        </w:rPr>
      </w:pPr>
      <w:r w:rsidRPr="00E71F03">
        <w:rPr>
          <w:b/>
          <w:bCs/>
          <w:i/>
          <w:iCs/>
          <w:u w:val="single"/>
        </w:rPr>
        <w:t>Presiones de contacto</w:t>
      </w:r>
    </w:p>
    <w:p w:rsidRPr="00C70D74" w:rsidR="00E71F03" w:rsidP="00E71F03" w:rsidRDefault="00E71F03" w14:paraId="4172CD0F" w14:textId="77777777">
      <w:pPr>
        <w:ind w:left="0"/>
      </w:pPr>
      <w:r w:rsidRPr="00C70D74">
        <w:t>La presión de contacto máxima a transmitir de la fundación al suelo no deberá sobrepasar la tensión admisible reportada en los estudios de mecánica de suelos, tanto para solicitaciones normales (estática) como para solicitaciones eventuales (dinámica). Deberá verificarse este cumplimiento tanto para las tensiones verticales como para las horizontales según corresponda al tipo de fundación que se diseñe.</w:t>
      </w:r>
    </w:p>
    <w:p w:rsidRPr="00E71F03" w:rsidR="00E71F03" w:rsidP="00E71F03" w:rsidRDefault="00E71F03" w14:paraId="6C319E80" w14:textId="77777777">
      <w:pPr>
        <w:ind w:left="0"/>
        <w:rPr>
          <w:b/>
          <w:bCs/>
          <w:i/>
          <w:iCs/>
          <w:u w:val="single"/>
        </w:rPr>
      </w:pPr>
      <w:r w:rsidRPr="00E71F03">
        <w:rPr>
          <w:b/>
          <w:bCs/>
          <w:i/>
          <w:iCs/>
          <w:u w:val="single"/>
        </w:rPr>
        <w:t xml:space="preserve">Resistencia al arrancamiento </w:t>
      </w:r>
    </w:p>
    <w:p w:rsidRPr="00C70D74" w:rsidR="00E71F03" w:rsidP="00E71F03" w:rsidRDefault="00E71F03" w14:paraId="469A7D79" w14:textId="77777777">
      <w:pPr>
        <w:ind w:left="0"/>
      </w:pPr>
      <w:r w:rsidRPr="00C70D74">
        <w:t>La fuerza resistente al arrancamiento deberá ser mayor o igual a 1,1 veces la solicitación de arrancamiento obtenida con las cargas amplificadas por los factores de mayoración (o factores de sobrecarga) correspondientes.</w:t>
      </w:r>
    </w:p>
    <w:p w:rsidRPr="00E71F03" w:rsidR="00E71F03" w:rsidP="00E71F03" w:rsidRDefault="00E71F03" w14:paraId="2FCC773B" w14:textId="77777777">
      <w:pPr>
        <w:ind w:left="0"/>
        <w:rPr>
          <w:b/>
          <w:bCs/>
          <w:i/>
          <w:iCs/>
          <w:u w:val="single"/>
        </w:rPr>
      </w:pPr>
      <w:r w:rsidRPr="00E71F03">
        <w:rPr>
          <w:b/>
          <w:bCs/>
          <w:i/>
          <w:iCs/>
          <w:u w:val="single"/>
        </w:rPr>
        <w:t xml:space="preserve">Resistencia al volcamiento </w:t>
      </w:r>
    </w:p>
    <w:p w:rsidRPr="00C70D74" w:rsidR="00E71F03" w:rsidP="00E71F03" w:rsidRDefault="00E71F03" w14:paraId="5206D7F7" w14:textId="77777777">
      <w:pPr>
        <w:ind w:left="0"/>
      </w:pPr>
      <w:r w:rsidRPr="00C70D74">
        <w:t xml:space="preserve">Fundaciones tipo zapatas y fundaciones tipo monobloques diseñadas sin colaboración lateral del suelo deberán cumplir que el área de apoyo comprimida de la fundación sea de: </w:t>
      </w:r>
    </w:p>
    <w:p w:rsidRPr="00C70D74" w:rsidR="00E71F03" w:rsidRDefault="00E71F03" w14:paraId="6B980E26" w14:textId="77777777">
      <w:pPr>
        <w:pStyle w:val="Prrafodelista"/>
        <w:numPr>
          <w:ilvl w:val="0"/>
          <w:numId w:val="37"/>
        </w:numPr>
        <w:spacing w:before="120" w:line="288" w:lineRule="auto"/>
        <w:jc w:val="left"/>
      </w:pPr>
      <w:r w:rsidRPr="00C70D74">
        <w:t xml:space="preserve">100% para combinaciones de carga que consideran solicitaciones normales. </w:t>
      </w:r>
    </w:p>
    <w:p w:rsidRPr="00C70D74" w:rsidR="00E71F03" w:rsidRDefault="00E71F03" w14:paraId="4363A577" w14:textId="77777777">
      <w:pPr>
        <w:pStyle w:val="Prrafodelista"/>
        <w:numPr>
          <w:ilvl w:val="0"/>
          <w:numId w:val="37"/>
        </w:numPr>
        <w:spacing w:before="120" w:line="288" w:lineRule="auto"/>
        <w:jc w:val="left"/>
      </w:pPr>
      <w:r w:rsidRPr="00C70D74">
        <w:t xml:space="preserve">80% mínimo para combinaciones de carga que incluyen solicitaciones eventuales. </w:t>
      </w:r>
    </w:p>
    <w:p w:rsidRPr="00C70D74" w:rsidR="00E71F03" w:rsidP="00E71F03" w:rsidRDefault="00E71F03" w14:paraId="60CFA22A" w14:textId="77777777">
      <w:pPr>
        <w:ind w:left="0"/>
      </w:pPr>
      <w:r w:rsidRPr="00C70D74">
        <w:t>Para otro tipo de fundaciones, el Informe de Mecánica de Suelos deberá definir los requisitos de estabilidad al volcamiento según el tipo de fundación a diseñar, requisitos de estabilidad que deberán ser equivalentemente mayores o iguales a los señalados en párrafos precedentes.</w:t>
      </w:r>
    </w:p>
    <w:p w:rsidRPr="00E71F03" w:rsidR="00E71F03" w:rsidP="00E71F03" w:rsidRDefault="00E71F03" w14:paraId="188D2098" w14:textId="77777777">
      <w:pPr>
        <w:ind w:left="0"/>
        <w:rPr>
          <w:b/>
          <w:bCs/>
          <w:i/>
          <w:iCs/>
          <w:u w:val="single"/>
        </w:rPr>
      </w:pPr>
      <w:r w:rsidRPr="00E71F03">
        <w:rPr>
          <w:b/>
          <w:bCs/>
          <w:i/>
          <w:iCs/>
          <w:u w:val="single"/>
        </w:rPr>
        <w:t>Resistencia al deslizamiento</w:t>
      </w:r>
    </w:p>
    <w:p w:rsidRPr="00C70D74" w:rsidR="00E71F03" w:rsidP="00E71F03" w:rsidRDefault="00E71F03" w14:paraId="792819F1" w14:textId="77777777">
      <w:pPr>
        <w:ind w:left="0"/>
      </w:pPr>
      <w:r w:rsidRPr="00C70D74">
        <w:t>La resistencia total al deslizamiento, minorada, deberá ser mayor o igual a la solicitación. Para la verificación al deslizamiento de la fundación debido a las solicitaciones eventuales se deberán usar los siguientes factores de minoración de las resistencias:</w:t>
      </w:r>
    </w:p>
    <w:p w:rsidRPr="00C70D74" w:rsidR="00E71F03" w:rsidP="00E71F03" w:rsidRDefault="00E71F03" w14:paraId="127831A2" w14:textId="36BCA4A5">
      <w:pPr>
        <w:pStyle w:val="Prrafodelista"/>
        <w:jc w:val="center"/>
        <w:rPr>
          <w:b/>
          <w:bCs/>
        </w:rPr>
      </w:pPr>
      <w:r w:rsidRPr="00C70D74">
        <w:rPr>
          <w:b/>
          <w:bCs/>
        </w:rPr>
        <w:t xml:space="preserve">Tabla </w:t>
      </w:r>
      <w:r w:rsidRPr="00C70D74">
        <w:rPr>
          <w:b/>
          <w:bCs/>
        </w:rPr>
        <w:fldChar w:fldCharType="begin"/>
      </w:r>
      <w:r w:rsidRPr="00C70D74">
        <w:rPr>
          <w:b/>
          <w:bCs/>
        </w:rPr>
        <w:instrText xml:space="preserve"> SEQ Tabla \* ARABIC </w:instrText>
      </w:r>
      <w:r w:rsidRPr="00C70D74">
        <w:rPr>
          <w:b/>
          <w:bCs/>
        </w:rPr>
        <w:fldChar w:fldCharType="separate"/>
      </w:r>
      <w:r w:rsidR="00ED6F25">
        <w:rPr>
          <w:b/>
          <w:bCs/>
          <w:noProof/>
        </w:rPr>
        <w:t>6</w:t>
      </w:r>
      <w:r w:rsidRPr="00C70D74">
        <w:rPr>
          <w:b/>
          <w:bCs/>
        </w:rPr>
        <w:fldChar w:fldCharType="end"/>
      </w:r>
      <w:r w:rsidRPr="00C70D74">
        <w:rPr>
          <w:b/>
          <w:bCs/>
        </w:rPr>
        <w:t xml:space="preserve"> Factores de seguridad al deslizamiento</w:t>
      </w:r>
    </w:p>
    <w:tbl>
      <w:tblPr>
        <w:tblStyle w:val="Tablaconcuadrcula"/>
        <w:tblW w:w="0" w:type="auto"/>
        <w:jc w:val="center"/>
        <w:tblLook w:val="04A0" w:firstRow="1" w:lastRow="0" w:firstColumn="1" w:lastColumn="0" w:noHBand="0" w:noVBand="1"/>
      </w:tblPr>
      <w:tblGrid>
        <w:gridCol w:w="1715"/>
        <w:gridCol w:w="2155"/>
        <w:gridCol w:w="2156"/>
      </w:tblGrid>
      <w:tr w:rsidRPr="00C70D74" w:rsidR="00E71F03" w:rsidTr="00657755" w14:paraId="7E14C6BA" w14:textId="77777777">
        <w:trPr>
          <w:trHeight w:val="529"/>
          <w:jc w:val="center"/>
        </w:trPr>
        <w:tc>
          <w:tcPr>
            <w:tcW w:w="1715" w:type="dxa"/>
            <w:vAlign w:val="center"/>
          </w:tcPr>
          <w:p w:rsidRPr="00C70D74" w:rsidR="00E71F03" w:rsidP="00657755" w:rsidRDefault="00E71F03" w14:paraId="2814C9BA" w14:textId="77777777">
            <w:pPr>
              <w:pStyle w:val="Prrafodelista"/>
              <w:ind w:left="306"/>
              <w:rPr>
                <w:b/>
                <w:bCs/>
              </w:rPr>
            </w:pPr>
            <w:r w:rsidRPr="00C70D74">
              <w:rPr>
                <w:b/>
                <w:bCs/>
              </w:rPr>
              <w:t>Fuerza resistente</w:t>
            </w:r>
          </w:p>
        </w:tc>
        <w:tc>
          <w:tcPr>
            <w:tcW w:w="2155" w:type="dxa"/>
            <w:vAlign w:val="center"/>
          </w:tcPr>
          <w:p w:rsidRPr="00C70D74" w:rsidR="00E71F03" w:rsidP="00657755" w:rsidRDefault="00E71F03" w14:paraId="408BAF0D" w14:textId="77777777">
            <w:pPr>
              <w:pStyle w:val="Prrafodelista"/>
              <w:ind w:left="306"/>
              <w:jc w:val="center"/>
              <w:rPr>
                <w:b/>
                <w:bCs/>
              </w:rPr>
            </w:pPr>
            <w:r w:rsidRPr="00C70D74">
              <w:rPr>
                <w:b/>
                <w:bCs/>
              </w:rPr>
              <w:t>Factor de seguridad en caso normal</w:t>
            </w:r>
          </w:p>
        </w:tc>
        <w:tc>
          <w:tcPr>
            <w:tcW w:w="2156" w:type="dxa"/>
            <w:vAlign w:val="center"/>
          </w:tcPr>
          <w:p w:rsidRPr="00C70D74" w:rsidR="00E71F03" w:rsidP="00657755" w:rsidRDefault="00E71F03" w14:paraId="49C74E54" w14:textId="77777777">
            <w:pPr>
              <w:pStyle w:val="Prrafodelista"/>
              <w:ind w:left="306"/>
              <w:jc w:val="center"/>
              <w:rPr>
                <w:b/>
                <w:bCs/>
              </w:rPr>
            </w:pPr>
            <w:r w:rsidRPr="00C70D74">
              <w:rPr>
                <w:b/>
                <w:bCs/>
              </w:rPr>
              <w:t>Factor de seguridad en caso eventual</w:t>
            </w:r>
          </w:p>
        </w:tc>
      </w:tr>
      <w:tr w:rsidRPr="00C70D74" w:rsidR="00E71F03" w:rsidTr="00657755" w14:paraId="7B665A98" w14:textId="77777777">
        <w:trPr>
          <w:trHeight w:val="272"/>
          <w:jc w:val="center"/>
        </w:trPr>
        <w:tc>
          <w:tcPr>
            <w:tcW w:w="1715" w:type="dxa"/>
            <w:vAlign w:val="center"/>
          </w:tcPr>
          <w:p w:rsidRPr="00C70D74" w:rsidR="00E71F03" w:rsidP="00657755" w:rsidRDefault="00E71F03" w14:paraId="7E18C215" w14:textId="77777777">
            <w:pPr>
              <w:pStyle w:val="Prrafodelista"/>
              <w:ind w:left="306"/>
            </w:pPr>
            <w:proofErr w:type="spellStart"/>
            <w:r w:rsidRPr="00C70D74">
              <w:t>Friccionante</w:t>
            </w:r>
            <w:proofErr w:type="spellEnd"/>
          </w:p>
        </w:tc>
        <w:tc>
          <w:tcPr>
            <w:tcW w:w="2155" w:type="dxa"/>
            <w:vAlign w:val="center"/>
          </w:tcPr>
          <w:p w:rsidRPr="00C70D74" w:rsidR="00E71F03" w:rsidP="00657755" w:rsidRDefault="00E71F03" w14:paraId="16DA8ADB" w14:textId="77777777">
            <w:pPr>
              <w:pStyle w:val="Prrafodelista"/>
              <w:ind w:left="306"/>
              <w:jc w:val="center"/>
            </w:pPr>
            <w:r w:rsidRPr="00C70D74">
              <w:t>1,5</w:t>
            </w:r>
          </w:p>
        </w:tc>
        <w:tc>
          <w:tcPr>
            <w:tcW w:w="2156" w:type="dxa"/>
            <w:vAlign w:val="center"/>
          </w:tcPr>
          <w:p w:rsidRPr="00C70D74" w:rsidR="00E71F03" w:rsidP="00657755" w:rsidRDefault="00E71F03" w14:paraId="590DA456" w14:textId="77777777">
            <w:pPr>
              <w:pStyle w:val="Prrafodelista"/>
              <w:ind w:left="306"/>
              <w:jc w:val="center"/>
            </w:pPr>
            <w:r w:rsidRPr="00C70D74">
              <w:t>1,3</w:t>
            </w:r>
          </w:p>
        </w:tc>
      </w:tr>
      <w:tr w:rsidRPr="00C70D74" w:rsidR="00E71F03" w:rsidTr="00657755" w14:paraId="66AD3598" w14:textId="77777777">
        <w:trPr>
          <w:trHeight w:val="256"/>
          <w:jc w:val="center"/>
        </w:trPr>
        <w:tc>
          <w:tcPr>
            <w:tcW w:w="1715" w:type="dxa"/>
            <w:vAlign w:val="center"/>
          </w:tcPr>
          <w:p w:rsidRPr="00C70D74" w:rsidR="00E71F03" w:rsidP="00657755" w:rsidRDefault="00E71F03" w14:paraId="20AE73E1" w14:textId="77777777">
            <w:pPr>
              <w:pStyle w:val="Prrafodelista"/>
              <w:ind w:left="306"/>
            </w:pPr>
            <w:r w:rsidRPr="00C70D74">
              <w:t>Cohesiva</w:t>
            </w:r>
          </w:p>
        </w:tc>
        <w:tc>
          <w:tcPr>
            <w:tcW w:w="2155" w:type="dxa"/>
            <w:vAlign w:val="center"/>
          </w:tcPr>
          <w:p w:rsidRPr="00C70D74" w:rsidR="00E71F03" w:rsidP="00657755" w:rsidRDefault="00E71F03" w14:paraId="5FA03F8D" w14:textId="77777777">
            <w:pPr>
              <w:pStyle w:val="Prrafodelista"/>
              <w:ind w:left="306"/>
              <w:jc w:val="center"/>
            </w:pPr>
            <w:r w:rsidRPr="00C70D74">
              <w:t>4,0</w:t>
            </w:r>
          </w:p>
        </w:tc>
        <w:tc>
          <w:tcPr>
            <w:tcW w:w="2156" w:type="dxa"/>
            <w:vAlign w:val="center"/>
          </w:tcPr>
          <w:p w:rsidRPr="00C70D74" w:rsidR="00E71F03" w:rsidP="00657755" w:rsidRDefault="00E71F03" w14:paraId="21B2E2A2" w14:textId="77777777">
            <w:pPr>
              <w:pStyle w:val="Prrafodelista"/>
              <w:ind w:left="306"/>
              <w:jc w:val="center"/>
            </w:pPr>
            <w:r w:rsidRPr="00C70D74">
              <w:t>3,0</w:t>
            </w:r>
          </w:p>
        </w:tc>
      </w:tr>
      <w:tr w:rsidRPr="00C70D74" w:rsidR="00E71F03" w:rsidTr="00657755" w14:paraId="2A453B1D" w14:textId="77777777">
        <w:trPr>
          <w:trHeight w:val="256"/>
          <w:jc w:val="center"/>
        </w:trPr>
        <w:tc>
          <w:tcPr>
            <w:tcW w:w="1715" w:type="dxa"/>
            <w:vAlign w:val="center"/>
          </w:tcPr>
          <w:p w:rsidRPr="00C70D74" w:rsidR="00E71F03" w:rsidP="00657755" w:rsidRDefault="00E71F03" w14:paraId="1DEDF2C5" w14:textId="77777777">
            <w:pPr>
              <w:pStyle w:val="Prrafodelista"/>
              <w:ind w:left="306"/>
            </w:pPr>
            <w:r w:rsidRPr="00C70D74">
              <w:t>Empuje pasivo</w:t>
            </w:r>
          </w:p>
        </w:tc>
        <w:tc>
          <w:tcPr>
            <w:tcW w:w="2155" w:type="dxa"/>
            <w:vAlign w:val="center"/>
          </w:tcPr>
          <w:p w:rsidRPr="00C70D74" w:rsidR="00E71F03" w:rsidP="00657755" w:rsidRDefault="00E71F03" w14:paraId="4C872E48" w14:textId="77777777">
            <w:pPr>
              <w:pStyle w:val="Prrafodelista"/>
              <w:ind w:left="306"/>
              <w:jc w:val="center"/>
            </w:pPr>
            <w:r w:rsidRPr="00C70D74">
              <w:t>4,0</w:t>
            </w:r>
          </w:p>
        </w:tc>
        <w:tc>
          <w:tcPr>
            <w:tcW w:w="2156" w:type="dxa"/>
            <w:vAlign w:val="center"/>
          </w:tcPr>
          <w:p w:rsidRPr="00C70D74" w:rsidR="00E71F03" w:rsidP="00657755" w:rsidRDefault="00E71F03" w14:paraId="79075B44" w14:textId="77777777">
            <w:pPr>
              <w:pStyle w:val="Prrafodelista"/>
              <w:ind w:left="306"/>
              <w:jc w:val="center"/>
            </w:pPr>
            <w:r w:rsidRPr="00C70D74">
              <w:t>3,0</w:t>
            </w:r>
          </w:p>
        </w:tc>
      </w:tr>
    </w:tbl>
    <w:p w:rsidRPr="00C70D74" w:rsidR="00E71F03" w:rsidP="00E71F03" w:rsidRDefault="00E71F03" w14:paraId="3CF9814E" w14:textId="77777777">
      <w:pPr>
        <w:ind w:left="0"/>
      </w:pPr>
      <w:r w:rsidRPr="00C70D74">
        <w:t>Fundaciones diseñadas considerando colaboración lateral del suelo no requieren de verificar deslizamiento.</w:t>
      </w:r>
    </w:p>
    <w:p w:rsidRPr="00C70D74" w:rsidR="00E71F03" w:rsidP="00E71F03" w:rsidRDefault="00E71F03" w14:paraId="4AE268E6" w14:textId="77777777">
      <w:pPr>
        <w:ind w:left="0"/>
      </w:pPr>
      <w:r w:rsidRPr="00C70D74">
        <w:t>Para otro tipo de fundaciones, el Informe de Mecánica de Suelos deberá definir los requisitos de estabilidad al deslizamiento según el tipo de fundación a diseñar, requisitos de estabilidad que deberán ser equivalentemente mayores o iguales a los señalados.</w:t>
      </w:r>
    </w:p>
    <w:p w:rsidRPr="001305D1" w:rsidR="00E71F03" w:rsidP="001305D1" w:rsidRDefault="00E71F03" w14:paraId="69B4DED9" w14:textId="3DB8F62D">
      <w:pPr>
        <w:pStyle w:val="Ttulo2"/>
        <w:numPr>
          <w:ilvl w:val="2"/>
          <w:numId w:val="1"/>
        </w:numPr>
        <w:rPr>
          <w:caps w:val="0"/>
        </w:rPr>
      </w:pPr>
      <w:bookmarkStart w:name="_Toc188958639" w:id="158"/>
      <w:r w:rsidRPr="001305D1">
        <w:rPr>
          <w:caps w:val="0"/>
        </w:rPr>
        <w:t>ANÁLISIS Y DISEÑO DE FUNDACIONES SUPERFICIALES TIPO ZAPATA</w:t>
      </w:r>
      <w:bookmarkEnd w:id="158"/>
    </w:p>
    <w:p w:rsidRPr="00325820" w:rsidR="00E71F03" w:rsidP="00E71F03" w:rsidRDefault="00E71F03" w14:paraId="3171663F" w14:textId="26415BED">
      <w:pPr>
        <w:ind w:left="0"/>
      </w:pPr>
      <w:r w:rsidRPr="00325820">
        <w:t xml:space="preserve">El análisis y diseño de las fundaciones superficiales deberá cumplir con los requisitos de resistencia y estabilidad definidos en la </w:t>
      </w:r>
      <w:r w:rsidRPr="00867CED">
        <w:t>sección</w:t>
      </w:r>
      <w:r w:rsidR="00867CED">
        <w:t xml:space="preserve"> </w:t>
      </w:r>
      <w:r w:rsidR="00867CED">
        <w:fldChar w:fldCharType="begin"/>
      </w:r>
      <w:r w:rsidR="00867CED">
        <w:instrText xml:space="preserve"> REF _Ref188523100 \r \h </w:instrText>
      </w:r>
      <w:r w:rsidR="00867CED">
        <w:fldChar w:fldCharType="separate"/>
      </w:r>
      <w:r w:rsidR="00ED6F25">
        <w:t>6.4.2.1</w:t>
      </w:r>
      <w:r w:rsidR="00867CED">
        <w:fldChar w:fldCharType="end"/>
      </w:r>
      <w:r w:rsidRPr="00325820">
        <w:t>.</w:t>
      </w:r>
    </w:p>
    <w:p w:rsidRPr="00325820" w:rsidR="00E71F03" w:rsidP="00E71F03" w:rsidRDefault="00E71F03" w14:paraId="666C4145" w14:textId="77777777">
      <w:pPr>
        <w:ind w:left="0"/>
      </w:pPr>
      <w:r w:rsidRPr="00325820">
        <w:t>En caso de diseñar fundaciones conectadas por vigas de amarre, el diseño deberá considerar el sistema completo. En caso de diseñar una losa de fundación común para distintos equipos eléctricos, se deberán considerar las cargas provenientes todos los equipos instalados sobre ella en las direcciones y sentidos que sean más desfavorables.</w:t>
      </w:r>
    </w:p>
    <w:p w:rsidRPr="00325820" w:rsidR="00E71F03" w:rsidP="00E71F03" w:rsidRDefault="00E71F03" w14:paraId="6210F1B8" w14:textId="77777777">
      <w:pPr>
        <w:ind w:left="0"/>
      </w:pPr>
      <w:r w:rsidRPr="00325820">
        <w:t xml:space="preserve">Para el análisis se recomienda usar la metodología expuesta en el Bureau </w:t>
      </w:r>
      <w:proofErr w:type="spellStart"/>
      <w:r w:rsidRPr="00325820">
        <w:t>of</w:t>
      </w:r>
      <w:proofErr w:type="spellEnd"/>
      <w:r w:rsidRPr="00325820">
        <w:t xml:space="preserve"> </w:t>
      </w:r>
      <w:proofErr w:type="spellStart"/>
      <w:r w:rsidRPr="00325820">
        <w:t>Reclamation</w:t>
      </w:r>
      <w:proofErr w:type="spellEnd"/>
      <w:r w:rsidRPr="00325820">
        <w:t>, en su publicación "</w:t>
      </w:r>
      <w:proofErr w:type="spellStart"/>
      <w:r w:rsidRPr="00325820">
        <w:t>Transmission</w:t>
      </w:r>
      <w:proofErr w:type="spellEnd"/>
      <w:r w:rsidRPr="00325820">
        <w:t xml:space="preserve"> </w:t>
      </w:r>
      <w:proofErr w:type="spellStart"/>
      <w:r w:rsidRPr="00325820">
        <w:t>Structures</w:t>
      </w:r>
      <w:proofErr w:type="spellEnd"/>
      <w:r w:rsidRPr="00325820">
        <w:t>" como método X-Y modificado, que considera la colaboración de un cono de arrancamiento de suelo de ángulo β.</w:t>
      </w:r>
    </w:p>
    <w:p w:rsidRPr="00325820" w:rsidR="00E71F03" w:rsidP="00E71F03" w:rsidRDefault="00E71F03" w14:paraId="3F161123" w14:textId="77777777">
      <w:pPr>
        <w:ind w:left="0"/>
      </w:pPr>
      <w:r w:rsidRPr="00325820">
        <w:t>El ángulo β del cono de arrancamiento será definido por la mecánica de suelos.</w:t>
      </w:r>
    </w:p>
    <w:p w:rsidRPr="00E71F03" w:rsidR="00E71F03" w:rsidP="00E71F03" w:rsidRDefault="00E71F03" w14:paraId="4C9C37C4" w14:textId="77777777">
      <w:pPr>
        <w:ind w:left="0"/>
        <w:rPr>
          <w:b/>
          <w:bCs/>
          <w:u w:val="single"/>
        </w:rPr>
      </w:pPr>
      <w:r w:rsidRPr="00E71F03">
        <w:rPr>
          <w:b/>
          <w:bCs/>
          <w:u w:val="single"/>
        </w:rPr>
        <w:t>Método X-Y modificado.</w:t>
      </w:r>
    </w:p>
    <w:p w:rsidRPr="00325820" w:rsidR="00E71F03" w:rsidP="00E71F03" w:rsidRDefault="00E71F03" w14:paraId="2014420E" w14:textId="77777777">
      <w:pPr>
        <w:ind w:left="0"/>
      </w:pPr>
      <w:r w:rsidRPr="00325820">
        <w:t>Para verificar la estabilidad general de las fundaciones se deben comprobar dos condiciones:</w:t>
      </w:r>
    </w:p>
    <w:p w:rsidRPr="00325820" w:rsidR="00E71F03" w:rsidRDefault="00E71F03" w14:paraId="4436E37C" w14:textId="77777777">
      <w:pPr>
        <w:pStyle w:val="Prrafodelista"/>
        <w:numPr>
          <w:ilvl w:val="0"/>
          <w:numId w:val="38"/>
        </w:numPr>
        <w:spacing w:before="120" w:line="288" w:lineRule="auto"/>
      </w:pPr>
      <w:r w:rsidRPr="00325820">
        <w:t>Verificar que la tensión de contacto máxima en el suelo no sobrepase la tensión admisible.</w:t>
      </w:r>
    </w:p>
    <w:p w:rsidRPr="00325820" w:rsidR="00E71F03" w:rsidRDefault="00E71F03" w14:paraId="08C1E211" w14:textId="77777777">
      <w:pPr>
        <w:pStyle w:val="Prrafodelista"/>
        <w:numPr>
          <w:ilvl w:val="0"/>
          <w:numId w:val="38"/>
        </w:numPr>
        <w:spacing w:before="120" w:line="288" w:lineRule="auto"/>
      </w:pPr>
      <w:r w:rsidRPr="00325820">
        <w:t>Verificar el volcamiento de la fundación. Para cargas normales el área comprimida de la fundación debe ser 100% y para cargas eventuales el área comprimida de la fundación debe ser mayor al 80 %.</w:t>
      </w:r>
    </w:p>
    <w:p w:rsidR="00E71F03" w:rsidP="00E71F03" w:rsidRDefault="00E71F03" w14:paraId="5944E4DD" w14:textId="77777777">
      <w:pPr>
        <w:ind w:left="0"/>
      </w:pPr>
      <w:r w:rsidRPr="00325820">
        <w:t>Se entiende que las cargas normales corresponden a solicitaciones permanentes y las cargas eventuales corresponden a solicitaciones esporádicas.</w:t>
      </w:r>
    </w:p>
    <w:p w:rsidRPr="00325820" w:rsidR="00E71F03" w:rsidP="00E71F03" w:rsidRDefault="00E71F03" w14:paraId="58208AAE" w14:textId="449312CC">
      <w:pPr>
        <w:ind w:left="0"/>
      </w:pPr>
      <w:r w:rsidRPr="00325820">
        <w:t>Para verificar la tensión de contacto en el suelo se debe considerar un 75% del peso del suelo actuante sobre la fundación, mientras que para verificar el volcamiento de la fundación se debe considerar el 50% del peso del suelo sobre la fundación.</w:t>
      </w:r>
    </w:p>
    <w:p w:rsidRPr="00325820" w:rsidR="00E71F03" w:rsidP="00E71F03" w:rsidRDefault="00E71F03" w14:paraId="737516B1" w14:textId="77777777">
      <w:pPr>
        <w:ind w:left="0"/>
      </w:pPr>
      <w:r w:rsidRPr="00325820">
        <w:t>Las fórmulas y metodología para aplicar el método X-Y modificado aparecen en detalle en el Anexo N°4 de la ETG A.1.03.</w:t>
      </w:r>
    </w:p>
    <w:p w:rsidRPr="00325820" w:rsidR="00E71F03" w:rsidP="00E71F03" w:rsidRDefault="00E71F03" w14:paraId="6DF46A33" w14:textId="77777777">
      <w:pPr>
        <w:ind w:left="0"/>
      </w:pPr>
      <w:r w:rsidRPr="00325820">
        <w:t>Para el caso de fundaciones compuestas por pilares y relleno compactado entre medio, se puede considerar que el suelo entre los pilares es “solidario” a la fundación de hormigón si la losa de apoyo es lo suficientemente rígida como para que el conjunto se comporte como cuerpo rígido.</w:t>
      </w:r>
    </w:p>
    <w:p w:rsidRPr="00325820" w:rsidR="00E71F03" w:rsidP="00E71F03" w:rsidRDefault="00E71F03" w14:paraId="549B27ED" w14:textId="77777777">
      <w:pPr>
        <w:ind w:left="0"/>
      </w:pPr>
      <w:r w:rsidRPr="00325820">
        <w:t>Se considera que un buen valor para el espesor de la losa para lograr esto, es un tercio de la separación libre de los pilares.</w:t>
      </w:r>
    </w:p>
    <w:p w:rsidRPr="00325820" w:rsidR="00E71F03" w:rsidP="00E71F03" w:rsidRDefault="00E71F03" w14:paraId="5F57A39C" w14:textId="77777777">
      <w:pPr>
        <w:ind w:left="0"/>
      </w:pPr>
      <w:r w:rsidRPr="00325820">
        <w:t xml:space="preserve">En este caso, el peso C de la fundación se puede calcular como </w:t>
      </w:r>
      <w:r w:rsidRPr="00E71F03">
        <w:rPr>
          <w:rFonts w:ascii="Symbol" w:hAnsi="Symbol"/>
        </w:rPr>
        <w:t></w:t>
      </w:r>
      <w:r w:rsidRPr="00325820">
        <w:t xml:space="preserve">hormigón x V1 + </w:t>
      </w:r>
      <w:r w:rsidRPr="00E71F03">
        <w:rPr>
          <w:rFonts w:ascii="Symbol" w:hAnsi="Symbol"/>
        </w:rPr>
        <w:t></w:t>
      </w:r>
      <w:r w:rsidRPr="00325820">
        <w:t>suelo x V2, donde V1 corresponde al volumen de los pilares y la losa y V2 corresponde al volumen del relleno compactado entre medio.</w:t>
      </w:r>
    </w:p>
    <w:p w:rsidRPr="00325820" w:rsidR="00E71F03" w:rsidP="00E71F03" w:rsidRDefault="00E71F03" w14:paraId="402C82D2" w14:textId="77777777">
      <w:pPr>
        <w:ind w:left="0"/>
      </w:pPr>
      <w:r w:rsidRPr="00325820">
        <w:t>El peso W será el peso del suelo contenido en el paralelepípedo o el peso del suelo contenido en el cono, según corresponda, menos el peso correspondiente al volumen V2 descrito en el párrafo precedente.</w:t>
      </w:r>
    </w:p>
    <w:p w:rsidR="00E71F03" w:rsidP="00E71F03" w:rsidRDefault="00E71F03" w14:paraId="06A38264" w14:textId="77777777">
      <w:pPr>
        <w:ind w:left="0"/>
      </w:pPr>
      <w:r w:rsidRPr="00325820">
        <w:t xml:space="preserve">Una vez definidas las dimensiones y enterramiento de las fundaciones, se dimensionarán los diferentes elementos resistentes, dimensionamiento que se hará </w:t>
      </w:r>
      <w:proofErr w:type="gramStart"/>
      <w:r w:rsidRPr="00325820">
        <w:t>de acuerdo a</w:t>
      </w:r>
      <w:proofErr w:type="gramEnd"/>
      <w:r w:rsidRPr="00325820">
        <w:t xml:space="preserve"> las buenas prácticas de diseño y a lo establecido en la norma ACI 318 en su última versión. Se recomienda que se usen en el cálculo de las armaduras y en la verificación de las secciones de hormigón los factores de cargas establecidos en la citada norma.</w:t>
      </w:r>
    </w:p>
    <w:p w:rsidRPr="001305D1" w:rsidR="00E71F03" w:rsidP="001305D1" w:rsidRDefault="00E71F03" w14:paraId="512BFC5F" w14:textId="7CA7CB19">
      <w:pPr>
        <w:pStyle w:val="Ttulo2"/>
        <w:numPr>
          <w:ilvl w:val="2"/>
          <w:numId w:val="1"/>
        </w:numPr>
        <w:rPr>
          <w:caps w:val="0"/>
        </w:rPr>
      </w:pPr>
      <w:bookmarkStart w:name="_Toc188958640" w:id="159"/>
      <w:r w:rsidRPr="001305D1">
        <w:rPr>
          <w:caps w:val="0"/>
        </w:rPr>
        <w:t>ANÁLISIS Y DISEÑO DE FUNDACIONES SUPERFICIALES TIPO ZAPATA PREFABRICADA</w:t>
      </w:r>
      <w:bookmarkEnd w:id="159"/>
    </w:p>
    <w:p w:rsidRPr="00325820" w:rsidR="00E71F03" w:rsidP="00E71F03" w:rsidRDefault="00E71F03" w14:paraId="570AAD1F" w14:textId="55022809">
      <w:pPr>
        <w:ind w:left="0"/>
      </w:pPr>
      <w:r w:rsidRPr="00325820">
        <w:t>El diseño de las fundaciones tipo zapata prefabricada seguirán las especificaciones estipuladas en la sección</w:t>
      </w:r>
      <w:r w:rsidR="00574A68">
        <w:t xml:space="preserve"> </w:t>
      </w:r>
      <w:r w:rsidR="00574A68">
        <w:fldChar w:fldCharType="begin"/>
      </w:r>
      <w:r w:rsidR="00574A68">
        <w:instrText xml:space="preserve"> REF _Ref188523076 \r \h </w:instrText>
      </w:r>
      <w:r w:rsidR="00574A68">
        <w:fldChar w:fldCharType="separate"/>
      </w:r>
      <w:r w:rsidR="00ED6F25">
        <w:t>6.4.2</w:t>
      </w:r>
      <w:r w:rsidR="00574A68">
        <w:fldChar w:fldCharType="end"/>
      </w:r>
      <w:r w:rsidRPr="00325820">
        <w:t xml:space="preserve"> de fundaciones tipo zapatas tradicionales.</w:t>
      </w:r>
    </w:p>
    <w:p w:rsidRPr="00325820" w:rsidR="00E71F03" w:rsidP="00E71F03" w:rsidRDefault="00E71F03" w14:paraId="4FA05601" w14:textId="77777777">
      <w:pPr>
        <w:ind w:left="0"/>
      </w:pPr>
      <w:r w:rsidRPr="00325820">
        <w:t xml:space="preserve">Se deberá realizar el chequeo de los puntos de </w:t>
      </w:r>
      <w:proofErr w:type="spellStart"/>
      <w:r w:rsidRPr="00325820">
        <w:t>izaje</w:t>
      </w:r>
      <w:proofErr w:type="spellEnd"/>
      <w:r w:rsidRPr="00325820">
        <w:t xml:space="preserve"> de las fundaciones para evaluar el desempeño y comportamiento de la fundación y el gancho de </w:t>
      </w:r>
      <w:proofErr w:type="spellStart"/>
      <w:r w:rsidRPr="00325820">
        <w:t>izaje</w:t>
      </w:r>
      <w:proofErr w:type="spellEnd"/>
      <w:r w:rsidRPr="00325820">
        <w:t xml:space="preserve"> al momento de la manipulación. Para el análisis estructural de los elementos se considerarán como cargas el peso propio de la fundación y la tensión de </w:t>
      </w:r>
      <w:proofErr w:type="spellStart"/>
      <w:r w:rsidRPr="00325820">
        <w:t>izaje</w:t>
      </w:r>
      <w:proofErr w:type="spellEnd"/>
      <w:r w:rsidRPr="00325820">
        <w:t>.</w:t>
      </w:r>
    </w:p>
    <w:p w:rsidRPr="00325820" w:rsidR="00E71F03" w:rsidP="00E71F03" w:rsidRDefault="00E71F03" w14:paraId="551032BD" w14:textId="77777777">
      <w:pPr>
        <w:ind w:left="0"/>
      </w:pPr>
      <w:r w:rsidRPr="00325820">
        <w:t xml:space="preserve">La combinación de carga a utilizar se determina considerando el factor de mayoración de 1,6 para carga viva en este caso la de tensión de </w:t>
      </w:r>
      <w:proofErr w:type="spellStart"/>
      <w:r w:rsidRPr="00325820">
        <w:t>izaje</w:t>
      </w:r>
      <w:proofErr w:type="spellEnd"/>
      <w:r w:rsidRPr="00325820">
        <w:t xml:space="preserve">. El diseño del gancho de </w:t>
      </w:r>
      <w:proofErr w:type="spellStart"/>
      <w:r w:rsidRPr="00325820">
        <w:t>izaje</w:t>
      </w:r>
      <w:proofErr w:type="spellEnd"/>
      <w:r w:rsidRPr="00325820">
        <w:t xml:space="preserve"> se concibe como un anclaje al concreto y su diseño se realiza </w:t>
      </w:r>
      <w:proofErr w:type="gramStart"/>
      <w:r w:rsidRPr="00325820">
        <w:t>de acuerdo a</w:t>
      </w:r>
      <w:proofErr w:type="gramEnd"/>
      <w:r w:rsidRPr="00325820">
        <w:t xml:space="preserve"> la norma ACI 318.</w:t>
      </w:r>
    </w:p>
    <w:p w:rsidRPr="00325820" w:rsidR="00E71F03" w:rsidP="00E71F03" w:rsidRDefault="00E71F03" w14:paraId="69775659" w14:textId="77777777">
      <w:pPr>
        <w:ind w:left="0"/>
      </w:pPr>
      <w:r w:rsidRPr="00325820">
        <w:t>Se realizará el chequeo donde se demuestra que el momento resistente del concreto por sí solo es capaz de resistir el momento que puede impartir el peso propio de la zapata, así:</w:t>
      </w:r>
    </w:p>
    <w:p w:rsidRPr="00325820" w:rsidR="00E71F03" w:rsidP="00E71F03" w:rsidRDefault="00E71F03" w14:paraId="22387E6F" w14:textId="77777777">
      <w:pPr>
        <w:ind w:left="0"/>
      </w:pPr>
      <w:r w:rsidRPr="00325820">
        <w:t>Momento resistente del concreto:</w:t>
      </w:r>
    </w:p>
    <w:p w:rsidRPr="00E71F03" w:rsidR="00E71F03" w:rsidP="00E71F03" w:rsidRDefault="00000000" w14:paraId="6C572397" w14:textId="77777777">
      <w:pPr>
        <w:ind w:left="0"/>
        <w:rPr>
          <w:lang w:val="es-CO"/>
        </w:rPr>
      </w:pPr>
      <m:oMathPara>
        <m:oMath>
          <m:sSub>
            <m:sSubPr>
              <m:ctrlPr>
                <w:rPr>
                  <w:rFonts w:ascii="Cambria Math" w:hAnsi="Cambria Math" w:cs="Arial"/>
                  <w:lang w:val="es-CO"/>
                </w:rPr>
              </m:ctrlPr>
            </m:sSubPr>
            <m:e>
              <m:r>
                <m:rPr>
                  <m:nor/>
                </m:rPr>
                <w:rPr>
                  <w:rFonts w:cs="Arial"/>
                  <w:lang w:val="es-CO"/>
                </w:rPr>
                <m:t>M</m:t>
              </m:r>
            </m:e>
            <m:sub>
              <w:proofErr w:type="spellStart"/>
              <m:r>
                <m:rPr>
                  <m:nor/>
                </m:rPr>
                <w:rPr>
                  <w:rFonts w:cs="Arial"/>
                  <w:lang w:val="es-CO"/>
                </w:rPr>
                <m:t>cr</m:t>
              </m:r>
              <w:proofErr w:type="spellEnd"/>
            </m:sub>
          </m:sSub>
          <m:r>
            <m:rPr>
              <m:nor/>
            </m:rPr>
            <w:rPr>
              <w:rFonts w:ascii="Cambria Math" w:cs="Arial"/>
              <w:lang w:val="es-CO"/>
            </w:rPr>
            <m:t xml:space="preserve"> </m:t>
          </m:r>
          <m:r>
            <m:rPr>
              <m:nor/>
            </m:rPr>
            <w:rPr>
              <w:rFonts w:cs="Arial"/>
              <w:lang w:val="es-CO"/>
            </w:rPr>
            <m:t>=</m:t>
          </m:r>
          <m:r>
            <m:rPr>
              <m:nor/>
            </m:rPr>
            <w:rPr>
              <w:rFonts w:ascii="Cambria Math" w:cs="Arial"/>
              <w:lang w:val="es-CO"/>
            </w:rPr>
            <m:t xml:space="preserve"> </m:t>
          </m:r>
          <m:f>
            <m:fPr>
              <m:ctrlPr>
                <w:rPr>
                  <w:rFonts w:ascii="Cambria Math" w:hAnsi="Cambria Math" w:cs="Arial"/>
                  <w:lang w:val="es-CO"/>
                </w:rPr>
              </m:ctrlPr>
            </m:fPr>
            <m:num>
              <m:sSub>
                <m:sSubPr>
                  <m:ctrlPr>
                    <w:rPr>
                      <w:rFonts w:ascii="Cambria Math" w:hAnsi="Cambria Math" w:cs="Arial"/>
                      <w:lang w:val="es-CO"/>
                    </w:rPr>
                  </m:ctrlPr>
                </m:sSubPr>
                <m:e>
                  <m:r>
                    <m:rPr>
                      <m:nor/>
                    </m:rPr>
                    <w:rPr>
                      <w:rFonts w:cs="Arial"/>
                      <w:lang w:val="es-CO"/>
                    </w:rPr>
                    <m:t>F</m:t>
                  </m:r>
                </m:e>
                <m:sub>
                  <m:r>
                    <m:rPr>
                      <m:nor/>
                    </m:rPr>
                    <w:rPr>
                      <w:rFonts w:cs="Arial"/>
                      <w:lang w:val="es-CO"/>
                    </w:rPr>
                    <m:t xml:space="preserve">r  </m:t>
                  </m:r>
                </m:sub>
              </m:sSub>
              <m:sSub>
                <m:sSubPr>
                  <m:ctrlPr>
                    <w:rPr>
                      <w:rFonts w:ascii="Cambria Math" w:hAnsi="Cambria Math" w:cs="Arial"/>
                      <w:lang w:val="es-CO"/>
                    </w:rPr>
                  </m:ctrlPr>
                </m:sSubPr>
                <m:e>
                  <m:r>
                    <m:rPr>
                      <m:nor/>
                    </m:rPr>
                    <w:rPr>
                      <w:rFonts w:cs="Arial"/>
                      <w:lang w:val="es-CO"/>
                    </w:rPr>
                    <m:t>I</m:t>
                  </m:r>
                </m:e>
                <m:sub>
                  <m:r>
                    <m:rPr>
                      <m:nor/>
                    </m:rPr>
                    <w:rPr>
                      <w:rFonts w:cs="Arial"/>
                      <w:lang w:val="es-CO"/>
                    </w:rPr>
                    <m:t>g</m:t>
                  </m:r>
                </m:sub>
              </m:sSub>
            </m:num>
            <m:den>
              <m:sSub>
                <m:sSubPr>
                  <m:ctrlPr>
                    <w:rPr>
                      <w:rFonts w:ascii="Cambria Math" w:hAnsi="Cambria Math" w:cs="Arial"/>
                      <w:lang w:val="es-CO"/>
                    </w:rPr>
                  </m:ctrlPr>
                </m:sSubPr>
                <m:e>
                  <m:r>
                    <m:rPr>
                      <m:nor/>
                    </m:rPr>
                    <w:rPr>
                      <w:rFonts w:cs="Arial"/>
                      <w:lang w:val="es-CO"/>
                    </w:rPr>
                    <m:t>y</m:t>
                  </m:r>
                </m:e>
                <m:sub>
                  <m:r>
                    <m:rPr>
                      <m:nor/>
                    </m:rPr>
                    <w:rPr>
                      <w:rFonts w:cs="Arial"/>
                      <w:lang w:val="es-CO"/>
                    </w:rPr>
                    <m:t>t</m:t>
                  </m:r>
                </m:sub>
              </m:sSub>
            </m:den>
          </m:f>
        </m:oMath>
      </m:oMathPara>
    </w:p>
    <w:p w:rsidRPr="00325820" w:rsidR="00E71F03" w:rsidP="00E71F03" w:rsidRDefault="00E71F03" w14:paraId="65FD4BB1" w14:textId="77777777">
      <w:pPr>
        <w:ind w:left="0"/>
      </w:pPr>
      <w:r w:rsidRPr="00325820">
        <w:t>Dónde:</w:t>
      </w:r>
    </w:p>
    <w:p w:rsidRPr="00E71F03" w:rsidR="00E71F03" w:rsidP="00E71F03" w:rsidRDefault="00000000" w14:paraId="414DBE9C" w14:textId="77777777">
      <w:pPr>
        <w:ind w:left="0"/>
        <w:rPr>
          <w:lang w:val="es-CO"/>
        </w:rPr>
      </w:pPr>
      <m:oMathPara>
        <m:oMathParaPr>
          <m:jc m:val="left"/>
        </m:oMathParaPr>
        <m:oMath>
          <m:sSub>
            <m:sSubPr>
              <m:ctrlPr>
                <w:rPr>
                  <w:rFonts w:ascii="Cambria Math" w:hAnsi="Cambria Math" w:cs="Arial"/>
                  <w:lang w:val="es-CO"/>
                </w:rPr>
              </m:ctrlPr>
            </m:sSubPr>
            <m:e>
              <m:r>
                <m:rPr>
                  <m:nor/>
                </m:rPr>
                <w:rPr>
                  <w:rFonts w:cs="Arial"/>
                  <w:lang w:val="es-CO"/>
                </w:rPr>
                <m:t>F</m:t>
              </m:r>
            </m:e>
            <m:sub>
              <m:r>
                <m:rPr>
                  <m:nor/>
                </m:rPr>
                <w:rPr>
                  <w:rFonts w:cs="Arial"/>
                  <w:lang w:val="es-CO"/>
                </w:rPr>
                <m:t xml:space="preserve">r  </m:t>
              </m:r>
            </m:sub>
          </m:sSub>
          <m:r>
            <m:rPr>
              <m:nor/>
            </m:rPr>
            <w:rPr>
              <w:rFonts w:cs="Arial"/>
              <w:lang w:val="es-CO"/>
            </w:rPr>
            <m:t>=</m:t>
          </m:r>
          <m:r>
            <m:rPr>
              <m:nor/>
            </m:rPr>
            <w:rPr>
              <w:rFonts w:ascii="Cambria Math" w:cs="Arial"/>
              <w:lang w:val="es-CO"/>
            </w:rPr>
            <m:t xml:space="preserve"> </m:t>
          </m:r>
          <m:r>
            <m:rPr>
              <m:nor/>
            </m:rPr>
            <w:rPr>
              <w:rFonts w:cs="Arial"/>
              <w:lang w:val="es-CO"/>
            </w:rPr>
            <m:t>0,62</m:t>
          </m:r>
          <m:r>
            <m:rPr>
              <m:nor/>
            </m:rPr>
            <w:rPr>
              <w:rFonts w:ascii="Cambria Math" w:cs="Arial"/>
              <w:lang w:val="es-CO"/>
            </w:rPr>
            <m:t xml:space="preserve"> </m:t>
          </m:r>
          <m:r>
            <m:rPr>
              <m:nor/>
            </m:rPr>
            <w:rPr>
              <w:rFonts w:cs="Arial"/>
              <w:lang w:val="es-CO"/>
            </w:rPr>
            <m:t>λ</m:t>
          </m:r>
          <m:r>
            <m:rPr>
              <m:nor/>
            </m:rPr>
            <w:rPr>
              <w:rFonts w:ascii="Cambria Math" w:cs="Arial"/>
              <w:lang w:val="es-CO"/>
            </w:rPr>
            <m:t xml:space="preserve"> </m:t>
          </m:r>
          <m:rad>
            <m:radPr>
              <m:degHide m:val="1"/>
              <m:ctrlPr>
                <w:rPr>
                  <w:rFonts w:ascii="Cambria Math" w:hAnsi="Cambria Math" w:cs="Arial"/>
                  <w:i/>
                  <w:lang w:val="es-CO"/>
                </w:rPr>
              </m:ctrlPr>
            </m:radPr>
            <m:deg/>
            <m:e>
              <m:sSup>
                <m:sSupPr>
                  <m:ctrlPr>
                    <w:rPr>
                      <w:rFonts w:ascii="Cambria Math" w:hAnsi="Cambria Math" w:cs="Arial"/>
                      <w:i/>
                      <w:lang w:val="es-CO"/>
                    </w:rPr>
                  </m:ctrlPr>
                </m:sSupPr>
                <m:e>
                  <m:r>
                    <m:rPr>
                      <m:nor/>
                    </m:rPr>
                    <w:rPr>
                      <w:rFonts w:cs="Arial"/>
                      <w:lang w:val="es-CO"/>
                    </w:rPr>
                    <m:t>f</m:t>
                  </m:r>
                </m:e>
                <m:sup>
                  <m:r>
                    <m:rPr>
                      <m:nor/>
                    </m:rPr>
                    <w:rPr>
                      <w:rFonts w:cs="Arial"/>
                      <w:lang w:val="es-CO"/>
                    </w:rPr>
                    <m:t>'</m:t>
                  </m:r>
                </m:sup>
              </m:sSup>
              <m:r>
                <m:rPr>
                  <m:nor/>
                </m:rPr>
                <w:rPr>
                  <w:rFonts w:cs="Arial"/>
                  <w:lang w:val="es-CO"/>
                </w:rPr>
                <m:t>c</m:t>
              </m:r>
            </m:e>
          </m:rad>
        </m:oMath>
      </m:oMathPara>
    </w:p>
    <w:p w:rsidRPr="00E71F03" w:rsidR="00E71F03" w:rsidP="00E71F03" w:rsidRDefault="00000000" w14:paraId="5E96436E" w14:textId="77777777">
      <w:pPr>
        <w:ind w:left="0"/>
        <w:rPr>
          <w:lang w:val="es-CO"/>
        </w:rPr>
      </w:pPr>
      <m:oMath>
        <m:sSub>
          <m:sSubPr>
            <m:ctrlPr>
              <w:rPr>
                <w:rFonts w:ascii="Cambria Math" w:hAnsi="Cambria Math" w:cs="Arial"/>
                <w:lang w:val="es-CO"/>
              </w:rPr>
            </m:ctrlPr>
          </m:sSubPr>
          <m:e>
            <m:r>
              <m:rPr>
                <m:nor/>
              </m:rPr>
              <w:rPr>
                <w:rFonts w:cs="Arial"/>
                <w:lang w:val="es-CO"/>
              </w:rPr>
              <m:t>I</m:t>
            </m:r>
          </m:e>
          <m:sub>
            <m:r>
              <m:rPr>
                <m:nor/>
              </m:rPr>
              <w:rPr>
                <w:rFonts w:cs="Arial"/>
                <w:lang w:val="es-CO"/>
              </w:rPr>
              <m:t xml:space="preserve">g  </m:t>
            </m:r>
          </m:sub>
        </m:sSub>
      </m:oMath>
      <w:r w:rsidRPr="00E71F03" w:rsidR="00E71F03">
        <w:rPr>
          <w:lang w:val="es-CO"/>
        </w:rPr>
        <w:t>= Momento de inercia de la sección evaluada.</w:t>
      </w:r>
    </w:p>
    <w:p w:rsidRPr="00E71F03" w:rsidR="00E71F03" w:rsidP="00E71F03" w:rsidRDefault="00E71F03" w14:paraId="45A5CE38" w14:textId="77777777">
      <w:pPr>
        <w:ind w:left="0"/>
        <w:rPr>
          <w:lang w:val="es-CO"/>
        </w:rPr>
      </w:pPr>
      <w:proofErr w:type="spellStart"/>
      <w:r w:rsidRPr="00E71F03">
        <w:rPr>
          <w:lang w:val="es-CO"/>
        </w:rPr>
        <w:t>y</w:t>
      </w:r>
      <w:r w:rsidRPr="00E71F03">
        <w:rPr>
          <w:vertAlign w:val="subscript"/>
          <w:lang w:val="es-CO"/>
        </w:rPr>
        <w:t>t</w:t>
      </w:r>
      <w:proofErr w:type="spellEnd"/>
      <w:r w:rsidRPr="00E71F03">
        <w:rPr>
          <w:lang w:val="es-CO"/>
        </w:rPr>
        <w:t>, = Distancia desde el centroide de la sección a la fibra extrema a tracción, sin considerar el refuerzo.</w:t>
      </w:r>
    </w:p>
    <w:p w:rsidRPr="00E71F03" w:rsidR="00E71F03" w:rsidP="00E71F03" w:rsidRDefault="00E71F03" w14:paraId="04E50C78" w14:textId="77777777">
      <w:pPr>
        <w:ind w:left="0"/>
        <w:rPr>
          <w:lang w:val="es-CO"/>
        </w:rPr>
      </w:pPr>
      <m:oMath>
        <m:r>
          <w:rPr>
            <w:rFonts w:ascii="Cambria Math" w:hAnsi="Cambria Math"/>
            <w:lang w:val="es-CO"/>
          </w:rPr>
          <m:t xml:space="preserve">λ=1,  </m:t>
        </m:r>
      </m:oMath>
      <w:r w:rsidRPr="00E71F03">
        <w:rPr>
          <w:lang w:val="es-CO"/>
        </w:rPr>
        <w:t>Para concretos normales.</w:t>
      </w:r>
    </w:p>
    <w:p w:rsidRPr="00E71F03" w:rsidR="00E71F03" w:rsidP="00E71F03" w:rsidRDefault="00000000" w14:paraId="621C0E11" w14:textId="77777777">
      <w:pPr>
        <w:ind w:left="0"/>
        <w:rPr>
          <w:lang w:val="es-CO"/>
        </w:rPr>
      </w:pPr>
      <m:oMath>
        <m:sSub>
          <m:sSubPr>
            <m:ctrlPr>
              <w:rPr>
                <w:rFonts w:ascii="Cambria Math" w:hAnsi="Cambria Math" w:cs="Arial"/>
                <w:lang w:val="es-CO"/>
              </w:rPr>
            </m:ctrlPr>
          </m:sSubPr>
          <m:e>
            <m:r>
              <m:rPr>
                <m:nor/>
              </m:rPr>
              <w:rPr>
                <w:rFonts w:cs="Arial"/>
                <w:lang w:val="es-CO"/>
              </w:rPr>
              <m:t>M</m:t>
            </m:r>
          </m:e>
          <m:sub>
            <w:proofErr w:type="spellStart"/>
            <m:r>
              <m:rPr>
                <m:nor/>
              </m:rPr>
              <w:rPr>
                <w:rFonts w:cs="Arial"/>
                <w:lang w:val="es-CO"/>
              </w:rPr>
              <m:t>act</m:t>
            </m:r>
            <w:proofErr w:type="spellEnd"/>
          </m:sub>
        </m:sSub>
        <m:r>
          <m:rPr>
            <m:nor/>
          </m:rPr>
          <w:rPr>
            <w:rFonts w:ascii="Cambria Math" w:cs="Arial"/>
            <w:lang w:val="es-CO"/>
          </w:rPr>
          <m:t xml:space="preserve"> </m:t>
        </m:r>
        <m:r>
          <m:rPr>
            <m:nor/>
          </m:rPr>
          <w:rPr>
            <w:rFonts w:cs="Arial"/>
            <w:lang w:val="es-CO"/>
          </w:rPr>
          <m:t>=</m:t>
        </m:r>
        <m:r>
          <m:rPr>
            <m:nor/>
          </m:rPr>
          <w:rPr>
            <w:rFonts w:ascii="Cambria Math" w:cs="Arial"/>
            <w:lang w:val="es-CO"/>
          </w:rPr>
          <m:t xml:space="preserve"> </m:t>
        </m:r>
        <m:f>
          <m:fPr>
            <m:ctrlPr>
              <w:rPr>
                <w:rFonts w:ascii="Cambria Math" w:hAnsi="Cambria Math" w:cs="Arial"/>
                <w:lang w:val="es-CO"/>
              </w:rPr>
            </m:ctrlPr>
          </m:fPr>
          <m:num>
            <m:r>
              <m:rPr>
                <m:nor/>
              </m:rPr>
              <w:rPr>
                <w:rFonts w:cs="Arial"/>
                <w:lang w:val="es-CO"/>
              </w:rPr>
              <m:t>1</m:t>
            </m:r>
          </m:num>
          <m:den>
            <m:r>
              <m:rPr>
                <m:nor/>
              </m:rPr>
              <w:rPr>
                <w:rFonts w:cs="Arial"/>
                <w:lang w:val="es-CO"/>
              </w:rPr>
              <m:t>2</m:t>
            </m:r>
          </m:den>
        </m:f>
        <m:r>
          <m:rPr>
            <m:nor/>
          </m:rPr>
          <w:rPr>
            <w:rFonts w:cs="Arial"/>
            <w:lang w:val="es-CO"/>
          </w:rPr>
          <m:t xml:space="preserve">q </m:t>
        </m:r>
        <m:sSup>
          <m:sSupPr>
            <m:ctrlPr>
              <w:rPr>
                <w:rFonts w:ascii="Cambria Math" w:hAnsi="Cambria Math" w:cs="Arial"/>
                <w:lang w:val="es-CO"/>
              </w:rPr>
            </m:ctrlPr>
          </m:sSupPr>
          <m:e>
            <m:r>
              <m:rPr>
                <m:nor/>
              </m:rPr>
              <w:rPr>
                <w:rFonts w:cs="Arial"/>
                <w:lang w:val="es-CO"/>
              </w:rPr>
              <m:t>L</m:t>
            </m:r>
          </m:e>
          <m:sup>
            <m:r>
              <m:rPr>
                <m:nor/>
              </m:rPr>
              <w:rPr>
                <w:rFonts w:cs="Arial"/>
                <w:lang w:val="es-CO"/>
              </w:rPr>
              <m:t>2</m:t>
            </m:r>
          </m:sup>
        </m:sSup>
      </m:oMath>
      <w:r w:rsidRPr="00E71F03" w:rsidR="00E71F03">
        <w:rPr>
          <w:lang w:val="es-CO"/>
        </w:rPr>
        <w:t>, Momento debido al peso de la zapata de un pedestal.</w:t>
      </w:r>
    </w:p>
    <w:p w:rsidRPr="00E71F03" w:rsidR="00E71F03" w:rsidP="00E71F03" w:rsidRDefault="00E71F03" w14:paraId="69547E09" w14:textId="77777777">
      <w:pPr>
        <w:ind w:left="0"/>
        <w:rPr>
          <w:lang w:val="es-CO"/>
        </w:rPr>
      </w:pPr>
      <w:r w:rsidRPr="00E71F03">
        <w:rPr>
          <w:lang w:val="es-CO"/>
        </w:rPr>
        <w:t xml:space="preserve">Se debe verificar que  </w:t>
      </w:r>
      <m:oMath>
        <m:f>
          <m:fPr>
            <m:ctrlPr>
              <w:rPr>
                <w:rFonts w:ascii="Cambria Math" w:hAnsi="Cambria Math"/>
                <w:lang w:val="es-CO"/>
              </w:rPr>
            </m:ctrlPr>
          </m:fPr>
          <m:num>
            <m:sSub>
              <m:sSubPr>
                <m:ctrlPr>
                  <w:rPr>
                    <w:rFonts w:ascii="Cambria Math" w:hAnsi="Cambria Math"/>
                    <w:lang w:val="es-CO"/>
                  </w:rPr>
                </m:ctrlPr>
              </m:sSubPr>
              <m:e>
                <m:r>
                  <m:rPr>
                    <m:sty m:val="p"/>
                  </m:rPr>
                  <w:rPr>
                    <w:rFonts w:ascii="Cambria Math" w:hAnsi="Cambria Math"/>
                    <w:lang w:val="es-CO"/>
                  </w:rPr>
                  <m:t>M</m:t>
                </m:r>
              </m:e>
              <m:sub>
                <m:r>
                  <m:rPr>
                    <m:sty m:val="p"/>
                  </m:rPr>
                  <w:rPr>
                    <w:rFonts w:ascii="Cambria Math" w:hAnsi="Cambria Math"/>
                    <w:lang w:val="es-CO"/>
                  </w:rPr>
                  <m:t>cr</m:t>
                </m:r>
              </m:sub>
            </m:sSub>
          </m:num>
          <m:den>
            <m:sSub>
              <m:sSubPr>
                <m:ctrlPr>
                  <w:rPr>
                    <w:rFonts w:ascii="Cambria Math" w:hAnsi="Cambria Math"/>
                    <w:lang w:val="es-CO"/>
                  </w:rPr>
                </m:ctrlPr>
              </m:sSubPr>
              <m:e>
                <m:r>
                  <m:rPr>
                    <m:sty m:val="p"/>
                  </m:rPr>
                  <w:rPr>
                    <w:rFonts w:ascii="Cambria Math" w:hAnsi="Cambria Math"/>
                    <w:lang w:val="es-CO"/>
                  </w:rPr>
                  <m:t>M</m:t>
                </m:r>
              </m:e>
              <m:sub>
                <m:r>
                  <m:rPr>
                    <m:sty m:val="p"/>
                  </m:rPr>
                  <w:rPr>
                    <w:rFonts w:ascii="Cambria Math" w:hAnsi="Cambria Math"/>
                    <w:lang w:val="es-CO"/>
                  </w:rPr>
                  <m:t>act</m:t>
                </m:r>
              </m:sub>
            </m:sSub>
          </m:den>
        </m:f>
        <m:r>
          <m:rPr>
            <m:sty m:val="p"/>
          </m:rPr>
          <w:rPr>
            <w:rFonts w:ascii="Cambria Math" w:hAnsi="Cambria Math"/>
            <w:lang w:val="es-CO"/>
          </w:rPr>
          <m:t>&gt;1</m:t>
        </m:r>
      </m:oMath>
      <w:r w:rsidRPr="00E71F03">
        <w:rPr>
          <w:lang w:val="es-CO"/>
        </w:rPr>
        <w:t>.</w:t>
      </w:r>
    </w:p>
    <w:p w:rsidRPr="00325820" w:rsidR="00E71F03" w:rsidP="00E71F03" w:rsidRDefault="00E71F03" w14:paraId="697413A2" w14:textId="77777777">
      <w:pPr>
        <w:pStyle w:val="Prrafodelista"/>
        <w:jc w:val="center"/>
        <w:rPr>
          <w:sz w:val="20"/>
        </w:rPr>
      </w:pPr>
      <w:r w:rsidRPr="00325820">
        <w:rPr>
          <w:noProof/>
          <w:lang w:val="es-CO" w:eastAsia="es-CO"/>
        </w:rPr>
        <w:drawing>
          <wp:inline distT="0" distB="0" distL="0" distR="0" wp14:anchorId="20005F7C" wp14:editId="1BDB8068">
            <wp:extent cx="1324052" cy="1340322"/>
            <wp:effectExtent l="0" t="0" r="0" b="0"/>
            <wp:docPr id="17" name="Imagen 17" descr="Gráfic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Imagen 17" descr="Gráfico&#10;&#10;Descripción generada automáticamente"/>
                    <pic:cNvPicPr>
                      <a:picLocks noChangeAspect="1" noChangeArrowheads="1"/>
                    </pic:cNvPicPr>
                  </pic:nvPicPr>
                  <pic:blipFill>
                    <a:blip r:embed="rId20" cstate="print">
                      <a:extLst>
                        <a:ext uri="{28A0092B-C50C-407E-A947-70E740481C1C}">
                          <a14:useLocalDpi xmlns:a14="http://schemas.microsoft.com/office/drawing/2010/main" val="0"/>
                        </a:ext>
                      </a:extLst>
                    </a:blip>
                    <a:srcRect l="5815" t="1405" r="7234" b="1813"/>
                    <a:stretch>
                      <a:fillRect/>
                    </a:stretch>
                  </pic:blipFill>
                  <pic:spPr bwMode="auto">
                    <a:xfrm>
                      <a:off x="0" y="0"/>
                      <a:ext cx="1330761" cy="1347113"/>
                    </a:xfrm>
                    <a:prstGeom prst="rect">
                      <a:avLst/>
                    </a:prstGeom>
                    <a:noFill/>
                    <a:ln>
                      <a:noFill/>
                    </a:ln>
                  </pic:spPr>
                </pic:pic>
              </a:graphicData>
            </a:graphic>
          </wp:inline>
        </w:drawing>
      </w:r>
    </w:p>
    <w:p w:rsidRPr="00325820" w:rsidR="00E71F03" w:rsidP="00E71F03" w:rsidRDefault="00E71F03" w14:paraId="25220B10" w14:textId="07E9F8A5">
      <w:pPr>
        <w:pStyle w:val="Prrafodelista"/>
        <w:jc w:val="center"/>
        <w:rPr>
          <w:b/>
          <w:bCs/>
        </w:rPr>
      </w:pPr>
      <w:r w:rsidRPr="00325820">
        <w:rPr>
          <w:b/>
          <w:bCs/>
        </w:rPr>
        <w:t xml:space="preserve">Figura </w:t>
      </w:r>
      <w:r w:rsidRPr="00325820">
        <w:rPr>
          <w:b/>
          <w:bCs/>
        </w:rPr>
        <w:fldChar w:fldCharType="begin"/>
      </w:r>
      <w:r w:rsidRPr="00325820">
        <w:rPr>
          <w:b/>
          <w:bCs/>
        </w:rPr>
        <w:instrText xml:space="preserve"> SEQ Figura_ \* ARABIC </w:instrText>
      </w:r>
      <w:r w:rsidRPr="00325820">
        <w:rPr>
          <w:b/>
          <w:bCs/>
        </w:rPr>
        <w:fldChar w:fldCharType="separate"/>
      </w:r>
      <w:r w:rsidR="00ED6F25">
        <w:rPr>
          <w:b/>
          <w:bCs/>
          <w:noProof/>
        </w:rPr>
        <w:t>3</w:t>
      </w:r>
      <w:r w:rsidRPr="00325820">
        <w:rPr>
          <w:b/>
          <w:bCs/>
        </w:rPr>
        <w:fldChar w:fldCharType="end"/>
      </w:r>
      <w:r w:rsidRPr="00325820">
        <w:rPr>
          <w:b/>
          <w:bCs/>
        </w:rPr>
        <w:t xml:space="preserve"> Esquema de ejemplo de aplicación de carga para el chequeo a flexión de zapatas de un pedestal</w:t>
      </w:r>
    </w:p>
    <w:p w:rsidRPr="00325820" w:rsidR="00E71F03" w:rsidP="00E71F03" w:rsidRDefault="00E71F03" w14:paraId="31A9E0ED" w14:textId="77777777">
      <w:pPr>
        <w:pStyle w:val="Prrafodelista"/>
        <w:jc w:val="center"/>
      </w:pPr>
      <w:r w:rsidRPr="00325820">
        <w:rPr>
          <w:noProof/>
          <w:lang w:val="es-CO" w:eastAsia="es-CO"/>
        </w:rPr>
        <w:drawing>
          <wp:inline distT="0" distB="0" distL="0" distR="0" wp14:anchorId="62CC57A4" wp14:editId="65FFA7F6">
            <wp:extent cx="3789273" cy="1355704"/>
            <wp:effectExtent l="0" t="0" r="1905" b="0"/>
            <wp:docPr id="44" name="Imagen 44" descr="Diagrama&#10;&#10;Descripción generada automáticamente con confianza me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 name="Imagen 44" descr="Diagrama&#10;&#10;Descripción generada automáticamente con confianza media"/>
                    <pic:cNvPicPr>
                      <a:picLocks noChangeAspect="1" noChangeArrowheads="1"/>
                    </pic:cNvPicPr>
                  </pic:nvPicPr>
                  <pic:blipFill>
                    <a:blip r:embed="rId21" cstate="print">
                      <a:extLst>
                        <a:ext uri="{28A0092B-C50C-407E-A947-70E740481C1C}">
                          <a14:useLocalDpi xmlns:a14="http://schemas.microsoft.com/office/drawing/2010/main" val="0"/>
                        </a:ext>
                      </a:extLst>
                    </a:blip>
                    <a:srcRect l="4674" t="14806" r="2834" b="2702"/>
                    <a:stretch>
                      <a:fillRect/>
                    </a:stretch>
                  </pic:blipFill>
                  <pic:spPr bwMode="auto">
                    <a:xfrm>
                      <a:off x="0" y="0"/>
                      <a:ext cx="3801227" cy="1359981"/>
                    </a:xfrm>
                    <a:prstGeom prst="rect">
                      <a:avLst/>
                    </a:prstGeom>
                    <a:noFill/>
                    <a:ln>
                      <a:noFill/>
                    </a:ln>
                  </pic:spPr>
                </pic:pic>
              </a:graphicData>
            </a:graphic>
          </wp:inline>
        </w:drawing>
      </w:r>
    </w:p>
    <w:p w:rsidRPr="00325820" w:rsidR="00E71F03" w:rsidP="00E71F03" w:rsidRDefault="00E71F03" w14:paraId="5D26C32E" w14:textId="4278C48E">
      <w:pPr>
        <w:pStyle w:val="Prrafodelista"/>
        <w:jc w:val="center"/>
        <w:rPr>
          <w:b/>
          <w:bCs/>
        </w:rPr>
      </w:pPr>
      <w:r w:rsidRPr="00325820">
        <w:rPr>
          <w:b/>
          <w:bCs/>
        </w:rPr>
        <w:t xml:space="preserve">Figura </w:t>
      </w:r>
      <w:r w:rsidRPr="00325820">
        <w:rPr>
          <w:b/>
          <w:bCs/>
        </w:rPr>
        <w:fldChar w:fldCharType="begin"/>
      </w:r>
      <w:r w:rsidRPr="00325820">
        <w:rPr>
          <w:b/>
          <w:bCs/>
        </w:rPr>
        <w:instrText xml:space="preserve"> SEQ Figura_ \* ARABIC </w:instrText>
      </w:r>
      <w:r w:rsidRPr="00325820">
        <w:rPr>
          <w:b/>
          <w:bCs/>
        </w:rPr>
        <w:fldChar w:fldCharType="separate"/>
      </w:r>
      <w:r w:rsidR="00ED6F25">
        <w:rPr>
          <w:b/>
          <w:bCs/>
          <w:noProof/>
        </w:rPr>
        <w:t>4</w:t>
      </w:r>
      <w:r w:rsidRPr="00325820">
        <w:rPr>
          <w:b/>
          <w:bCs/>
        </w:rPr>
        <w:fldChar w:fldCharType="end"/>
      </w:r>
      <w:r w:rsidRPr="00325820">
        <w:rPr>
          <w:b/>
          <w:bCs/>
        </w:rPr>
        <w:t xml:space="preserve"> Esquema de ejemplo de aplicación de carga para el chequeo a flexión de zapatas de 2 pedestales</w:t>
      </w:r>
    </w:p>
    <w:p w:rsidRPr="00325820" w:rsidR="00E71F03" w:rsidP="00E71F03" w:rsidRDefault="00E71F03" w14:paraId="331AA8CF" w14:textId="77777777">
      <w:pPr>
        <w:ind w:left="0"/>
      </w:pPr>
      <w:r w:rsidRPr="00325820">
        <w:t>El diseño de cortante se realizará según lo dispuesto en la norma ACI 318.</w:t>
      </w:r>
    </w:p>
    <w:p w:rsidRPr="001305D1" w:rsidR="00E71F03" w:rsidP="001305D1" w:rsidRDefault="001305D1" w14:paraId="73CAF7DC" w14:textId="3925AD26">
      <w:pPr>
        <w:pStyle w:val="Ttulo2"/>
        <w:numPr>
          <w:ilvl w:val="2"/>
          <w:numId w:val="1"/>
        </w:numPr>
        <w:rPr>
          <w:caps w:val="0"/>
        </w:rPr>
      </w:pPr>
      <w:bookmarkStart w:name="_Toc188958641" w:id="160"/>
      <w:r w:rsidRPr="001305D1">
        <w:rPr>
          <w:caps w:val="0"/>
        </w:rPr>
        <w:t>ANÁLISIS Y DISEÑO DE FUNDACIONES TIPO MONOBLOQUE DE HORMIGÓN</w:t>
      </w:r>
      <w:bookmarkEnd w:id="160"/>
    </w:p>
    <w:p w:rsidR="001305D1" w:rsidP="001305D1" w:rsidRDefault="001305D1" w14:paraId="03B40876" w14:textId="77777777">
      <w:pPr>
        <w:ind w:left="0"/>
      </w:pPr>
      <w:r>
        <w:t xml:space="preserve">La metodología </w:t>
      </w:r>
      <w:proofErr w:type="spellStart"/>
      <w:r>
        <w:t>Sulzberger</w:t>
      </w:r>
      <w:proofErr w:type="spellEnd"/>
      <w:r>
        <w:t xml:space="preserve"> se empleará para el análisis de fundaciones tipo bloque macizo de hormigón armado.</w:t>
      </w:r>
    </w:p>
    <w:p w:rsidR="001305D1" w:rsidP="001305D1" w:rsidRDefault="001305D1" w14:paraId="2CB5427A" w14:textId="77777777">
      <w:pPr>
        <w:ind w:left="0"/>
      </w:pPr>
      <w:r>
        <w:t xml:space="preserve">Se considerará que para terrenos con inclinaciones limitadas (tan (α)&lt; 0,01) las fundaciones tendrán un comportamiento elástico, en las que las paredes verticales y normales de la fundación presentarán una reacción frente a las fuerzas actuantes de la superestructura. </w:t>
      </w:r>
    </w:p>
    <w:p w:rsidR="001305D1" w:rsidP="001305D1" w:rsidRDefault="001305D1" w14:paraId="40C41138" w14:textId="77777777">
      <w:pPr>
        <w:ind w:left="0"/>
      </w:pPr>
      <w:r>
        <w:t>El diseño de fundaciones con colaboración lateral de suelo sólo podrá realizarse cuando la fundación sea del tipo monobloque hormigonada contra terreno y el Informe de Mecánica de Suelos señale explícitamente los parámetros de diseño que deberán considerarse.</w:t>
      </w:r>
    </w:p>
    <w:p w:rsidR="001305D1" w:rsidP="001305D1" w:rsidRDefault="001305D1" w14:paraId="3CD57573" w14:textId="77777777">
      <w:pPr>
        <w:ind w:left="0"/>
      </w:pPr>
      <w:r>
        <w:t>Esta metodología considera lo siguiente:</w:t>
      </w:r>
    </w:p>
    <w:p w:rsidR="001305D1" w:rsidRDefault="001305D1" w14:paraId="64078A07" w14:textId="7D6903DF">
      <w:pPr>
        <w:pStyle w:val="Prrafodelista"/>
        <w:numPr>
          <w:ilvl w:val="0"/>
          <w:numId w:val="39"/>
        </w:numPr>
      </w:pPr>
      <w:r>
        <w:t>La comprensibilidad del terreno es proporcional a la profundidad, crece linealmente y en la superficie vale cero.</w:t>
      </w:r>
    </w:p>
    <w:p w:rsidR="001305D1" w:rsidRDefault="001305D1" w14:paraId="104712CD" w14:textId="40C68F07">
      <w:pPr>
        <w:pStyle w:val="Prrafodelista"/>
        <w:numPr>
          <w:ilvl w:val="0"/>
          <w:numId w:val="39"/>
        </w:numPr>
      </w:pPr>
      <w:r>
        <w:t xml:space="preserve">El macizo de hormigón gira sobre un eje situado a 2/3 de su profundidad, y 1/4 de la pared </w:t>
      </w:r>
      <w:proofErr w:type="gramStart"/>
      <w:r>
        <w:t>del mismo</w:t>
      </w:r>
      <w:proofErr w:type="gramEnd"/>
      <w:r>
        <w:t>.</w:t>
      </w:r>
    </w:p>
    <w:p w:rsidR="001305D1" w:rsidRDefault="001305D1" w14:paraId="11A8F74D" w14:textId="1C69D3B1">
      <w:pPr>
        <w:pStyle w:val="Prrafodelista"/>
        <w:numPr>
          <w:ilvl w:val="0"/>
          <w:numId w:val="39"/>
        </w:numPr>
      </w:pPr>
      <w:r>
        <w:t>Las deformaciones de la fundación son despreciables frente a las del terreno.</w:t>
      </w:r>
    </w:p>
    <w:p w:rsidR="001305D1" w:rsidP="001305D1" w:rsidRDefault="001305D1" w14:paraId="1A23FAA0" w14:textId="77777777">
      <w:pPr>
        <w:ind w:left="0"/>
      </w:pPr>
      <w:r>
        <w:t>Se seguirá la metodología presentada en el Anexo N°2 del documento técnico del CIGRE – “Recomendación de requisitos sísmicos para instalaciones eléctricas de alta tensión”.</w:t>
      </w:r>
    </w:p>
    <w:p w:rsidR="001305D1" w:rsidP="001305D1" w:rsidRDefault="001305D1" w14:paraId="715281B2" w14:textId="77777777">
      <w:pPr>
        <w:ind w:left="0"/>
      </w:pPr>
      <w:r>
        <w:t>El diseño del hormigón se realizará siguiendo las consideraciones de la normativa ACI 318.</w:t>
      </w:r>
    </w:p>
    <w:p w:rsidRPr="001305D1" w:rsidR="001305D1" w:rsidP="001305D1" w:rsidRDefault="001305D1" w14:paraId="7F3FD3AB" w14:textId="34E22CFB">
      <w:pPr>
        <w:pStyle w:val="Ttulo2"/>
        <w:numPr>
          <w:ilvl w:val="2"/>
          <w:numId w:val="1"/>
        </w:numPr>
        <w:rPr>
          <w:caps w:val="0"/>
        </w:rPr>
      </w:pPr>
      <w:bookmarkStart w:name="_Toc188958642" w:id="161"/>
      <w:r w:rsidRPr="001305D1">
        <w:rPr>
          <w:caps w:val="0"/>
        </w:rPr>
        <w:t>ANÁLISIS Y DISEÑO DE FUNDACIONES DE EQUIPOS ANCLADOS DIRECTAMENTE A LA FUNDACIÓN</w:t>
      </w:r>
      <w:bookmarkEnd w:id="161"/>
    </w:p>
    <w:p w:rsidRPr="00325820" w:rsidR="001305D1" w:rsidP="001305D1" w:rsidRDefault="001305D1" w14:paraId="5F764E3F" w14:textId="77777777">
      <w:pPr>
        <w:ind w:left="0"/>
      </w:pPr>
      <w:r w:rsidRPr="00325820">
        <w:t xml:space="preserve">Dentro de la subestación pueden existir equipos que se anclen directamente a la fundación. En dichos casos se deberá realizar, como mínimo, las siguientes verificaciones: </w:t>
      </w:r>
    </w:p>
    <w:p w:rsidRPr="00325820" w:rsidR="001305D1" w:rsidP="001305D1" w:rsidRDefault="001305D1" w14:paraId="58A49F73" w14:textId="77777777">
      <w:pPr>
        <w:ind w:left="0"/>
      </w:pPr>
      <w:r w:rsidRPr="00325820">
        <w:t xml:space="preserve">Tensión admisible del suelo: Se deberá verificar que la tensión de contacto resultante (de trabajo) sea menor que la tensión admisible del suelo a nivel del sello de fundación. </w:t>
      </w:r>
    </w:p>
    <w:p w:rsidRPr="00325820" w:rsidR="001305D1" w:rsidRDefault="001305D1" w14:paraId="3E85F371" w14:textId="77777777">
      <w:pPr>
        <w:pStyle w:val="Prrafodelista"/>
        <w:numPr>
          <w:ilvl w:val="0"/>
          <w:numId w:val="40"/>
        </w:numPr>
        <w:spacing w:before="120" w:line="288" w:lineRule="auto"/>
      </w:pPr>
      <w:r w:rsidRPr="00325820">
        <w:t xml:space="preserve">Volcamiento: Se deberá verificar que el área comprimida bajo el sello de fundación alcance al 100% para condiciones de carga permanente y a lo menos un 80% para condiciones de cargas eventuales. El análisis se realizará con el método X-Y. </w:t>
      </w:r>
    </w:p>
    <w:p w:rsidRPr="00325820" w:rsidR="001305D1" w:rsidRDefault="001305D1" w14:paraId="33D908C6" w14:textId="1A9EE2EA">
      <w:pPr>
        <w:pStyle w:val="Prrafodelista"/>
        <w:numPr>
          <w:ilvl w:val="0"/>
          <w:numId w:val="40"/>
        </w:numPr>
        <w:spacing w:before="120" w:line="288" w:lineRule="auto"/>
      </w:pPr>
      <w:r w:rsidRPr="00325820">
        <w:t xml:space="preserve">Deslizamiento: Se deberá verificar que la fuerza de deslizamiento sea menor que la resistencia respectiva, considerando los factores de minoración indicados en la sección </w:t>
      </w:r>
      <w:r w:rsidR="00574A68">
        <w:fldChar w:fldCharType="begin"/>
      </w:r>
      <w:r w:rsidR="00574A68">
        <w:instrText xml:space="preserve"> REF _Ref188523076 \r \h </w:instrText>
      </w:r>
      <w:r w:rsidR="00574A68">
        <w:fldChar w:fldCharType="separate"/>
      </w:r>
      <w:r w:rsidR="00ED6F25">
        <w:t>6.4.2</w:t>
      </w:r>
      <w:r w:rsidR="00574A68">
        <w:fldChar w:fldCharType="end"/>
      </w:r>
      <w:r w:rsidR="00574A68">
        <w:t>.</w:t>
      </w:r>
    </w:p>
    <w:p w:rsidRPr="00325820" w:rsidR="001305D1" w:rsidP="001305D1" w:rsidRDefault="001305D1" w14:paraId="28325BCA" w14:textId="77777777">
      <w:pPr>
        <w:pStyle w:val="Prrafodelista"/>
      </w:pPr>
      <w:r w:rsidRPr="00325820">
        <w:t xml:space="preserve">El diseño de las armaduras se realizará conforme a las disposiciones de la normativa ACI 318. </w:t>
      </w:r>
    </w:p>
    <w:p w:rsidRPr="00325820" w:rsidR="001305D1" w:rsidP="001305D1" w:rsidRDefault="001305D1" w14:paraId="2EF80F47" w14:textId="77777777">
      <w:pPr>
        <w:pStyle w:val="Prrafodelista"/>
      </w:pPr>
      <w:r w:rsidRPr="00325820">
        <w:t xml:space="preserve">Los equipos pesados deben anclarse directamente a la fundación por medio de cajas de anclaje. Para tomar el corte sísmico, que es de consideración, se deberán diseñar llaves de corte o topes sísmicos. </w:t>
      </w:r>
    </w:p>
    <w:p w:rsidRPr="00325820" w:rsidR="001305D1" w:rsidP="001305D1" w:rsidRDefault="001305D1" w14:paraId="7D6EE7C9" w14:textId="20584031">
      <w:pPr>
        <w:ind w:left="0"/>
      </w:pPr>
      <w:r w:rsidRPr="00325820">
        <w:t xml:space="preserve">El cálculo de la fuerza sísmica para el análisis de la fundación se realizará </w:t>
      </w:r>
      <w:proofErr w:type="gramStart"/>
      <w:r w:rsidRPr="00325820">
        <w:t>de acuerdo a</w:t>
      </w:r>
      <w:proofErr w:type="gramEnd"/>
      <w:r w:rsidRPr="00325820">
        <w:t xml:space="preserve"> lo estipulado en la sección </w:t>
      </w:r>
      <w:r w:rsidRPr="00574A68" w:rsidR="00574A68">
        <w:fldChar w:fldCharType="begin"/>
      </w:r>
      <w:r w:rsidRPr="00574A68" w:rsidR="00574A68">
        <w:instrText xml:space="preserve"> REF _Ref188528601 \r \h </w:instrText>
      </w:r>
      <w:r w:rsidR="00574A68">
        <w:instrText xml:space="preserve"> \* MERGEFORMAT </w:instrText>
      </w:r>
      <w:r w:rsidRPr="00574A68" w:rsidR="00574A68">
        <w:fldChar w:fldCharType="separate"/>
      </w:r>
      <w:r w:rsidR="00ED6F25">
        <w:t>6.3.1.6.8</w:t>
      </w:r>
      <w:r w:rsidRPr="00574A68" w:rsidR="00574A68">
        <w:fldChar w:fldCharType="end"/>
      </w:r>
      <w:r w:rsidRPr="00574A68">
        <w:t xml:space="preserve"> y para los pernos de anclaje según </w:t>
      </w:r>
      <w:r w:rsidRPr="00574A68" w:rsidR="00574A68">
        <w:fldChar w:fldCharType="begin"/>
      </w:r>
      <w:r w:rsidRPr="00574A68" w:rsidR="00574A68">
        <w:instrText xml:space="preserve"> REF _Ref188528642 \r \h </w:instrText>
      </w:r>
      <w:r w:rsidR="00574A68">
        <w:instrText xml:space="preserve"> \* MERGEFORMAT </w:instrText>
      </w:r>
      <w:r w:rsidRPr="00574A68" w:rsidR="00574A68">
        <w:fldChar w:fldCharType="separate"/>
      </w:r>
      <w:r w:rsidR="00ED6F25">
        <w:t>6.3.1.6.8.13</w:t>
      </w:r>
      <w:r w:rsidRPr="00574A68" w:rsidR="00574A68">
        <w:fldChar w:fldCharType="end"/>
      </w:r>
      <w:r w:rsidRPr="00574A68" w:rsidR="00574A68">
        <w:t xml:space="preserve"> </w:t>
      </w:r>
      <w:r w:rsidRPr="00574A68">
        <w:t>de</w:t>
      </w:r>
      <w:r w:rsidRPr="00325820">
        <w:t xml:space="preserve"> este documento.</w:t>
      </w:r>
    </w:p>
    <w:p w:rsidRPr="00325820" w:rsidR="001305D1" w:rsidP="001305D1" w:rsidRDefault="001305D1" w14:paraId="10A9C56B" w14:textId="77780FF0">
      <w:pPr>
        <w:pStyle w:val="Ttulo4"/>
      </w:pPr>
      <w:bookmarkStart w:name="_Toc188958643" w:id="162"/>
      <w:r>
        <w:t xml:space="preserve">Análisis </w:t>
      </w:r>
      <w:r w:rsidRPr="001305D1">
        <w:t>y diseño de fundaciones de transformadores de poder, autotransformadores y reactores</w:t>
      </w:r>
      <w:bookmarkEnd w:id="162"/>
    </w:p>
    <w:p w:rsidRPr="00325820" w:rsidR="001305D1" w:rsidP="001305D1" w:rsidRDefault="001305D1" w14:paraId="1C13E06D" w14:textId="77777777">
      <w:pPr>
        <w:ind w:left="0"/>
      </w:pPr>
      <w:r w:rsidRPr="00325820">
        <w:t xml:space="preserve">Como diseño de fundación se deberá cumplir con lo indicado en el punto 5.4 de este documento. Además, se deberá disponer de una pileta perimetral receptora de aceite, con el fin de garantizar que no ocurrirá ninguna contaminación del subsuelo y de las aguas subterráneas por infiltración del aceite, en caso de derrame. La pileta en su parte </w:t>
      </w:r>
      <w:proofErr w:type="gramStart"/>
      <w:r w:rsidRPr="00325820">
        <w:t>interna,</w:t>
      </w:r>
      <w:proofErr w:type="gramEnd"/>
      <w:r w:rsidRPr="00325820">
        <w:t xml:space="preserve"> debe ser impermeabilizada con pintura resistente al aceite. Por su parte, las conexiones de los tubos de entrada y salida deben ser totalmente herméticas. </w:t>
      </w:r>
    </w:p>
    <w:p w:rsidRPr="00325820" w:rsidR="001305D1" w:rsidP="001305D1" w:rsidRDefault="001305D1" w14:paraId="41957EA7" w14:textId="77777777">
      <w:pPr>
        <w:ind w:left="0"/>
      </w:pPr>
      <w:r w:rsidRPr="00325820">
        <w:t xml:space="preserve">Las dimensiones de la pileta receptora de aceite resultan de las siguientes condiciones geométricas: </w:t>
      </w:r>
    </w:p>
    <w:p w:rsidRPr="00325820" w:rsidR="001305D1" w:rsidRDefault="001305D1" w14:paraId="1F28AA55" w14:textId="77777777">
      <w:pPr>
        <w:pStyle w:val="Prrafodelista"/>
        <w:numPr>
          <w:ilvl w:val="0"/>
          <w:numId w:val="41"/>
        </w:numPr>
        <w:spacing w:before="120" w:line="288" w:lineRule="auto"/>
      </w:pPr>
      <w:r w:rsidRPr="00325820">
        <w:t>La pileta deberá tener dimensiones tales que:</w:t>
      </w:r>
    </w:p>
    <w:p w:rsidRPr="00325820" w:rsidR="001305D1" w:rsidRDefault="001305D1" w14:paraId="761B344D" w14:textId="77777777">
      <w:pPr>
        <w:pStyle w:val="Prrafodelista"/>
        <w:numPr>
          <w:ilvl w:val="1"/>
          <w:numId w:val="41"/>
        </w:numPr>
        <w:spacing w:before="120" w:line="288" w:lineRule="auto"/>
      </w:pPr>
      <w:r w:rsidRPr="00325820">
        <w:t xml:space="preserve">Entre la proyección vertical de los componentes del transformador, autotransformador o reactor que contienen aceite y el borde interior de la pileta exista una distancia igual o mayor que el 20% de la altura total del conjunto (medida desde la base del transformador hasta la cota superior del elemento contenedor de aceite), </w:t>
      </w:r>
    </w:p>
    <w:p w:rsidRPr="00325820" w:rsidR="001305D1" w:rsidRDefault="001305D1" w14:paraId="0CB25B5F" w14:textId="77777777">
      <w:pPr>
        <w:pStyle w:val="Prrafodelista"/>
        <w:numPr>
          <w:ilvl w:val="1"/>
          <w:numId w:val="41"/>
        </w:numPr>
        <w:spacing w:before="120" w:line="288" w:lineRule="auto"/>
      </w:pPr>
      <w:r w:rsidRPr="00325820">
        <w:t xml:space="preserve">Considerando la proyección anterior, la distancia mínima será de 90cm. </w:t>
      </w:r>
    </w:p>
    <w:p w:rsidRPr="00325820" w:rsidR="001305D1" w:rsidRDefault="001305D1" w14:paraId="3168067B" w14:textId="77777777">
      <w:pPr>
        <w:pStyle w:val="Prrafodelista"/>
        <w:numPr>
          <w:ilvl w:val="0"/>
          <w:numId w:val="41"/>
        </w:numPr>
        <w:spacing w:before="120" w:line="288" w:lineRule="auto"/>
      </w:pPr>
      <w:r>
        <w:t xml:space="preserve">El volumen de captación de la pileta deberá ser como mínimo un 120% del volumen total del aceite del transformador, autotransformador o reactor. </w:t>
      </w:r>
    </w:p>
    <w:p w:rsidRPr="00325820" w:rsidR="001305D1" w:rsidRDefault="001305D1" w14:paraId="7ECD74A5" w14:textId="77777777">
      <w:pPr>
        <w:pStyle w:val="Prrafodelista"/>
        <w:numPr>
          <w:ilvl w:val="0"/>
          <w:numId w:val="41"/>
        </w:numPr>
        <w:spacing w:before="120" w:line="288" w:lineRule="auto"/>
      </w:pPr>
      <w:r w:rsidRPr="00325820">
        <w:t xml:space="preserve">El borde superior de la pileta deberá quedar como mínimo 20 cm sobre la capa de gravilla circundante. </w:t>
      </w:r>
    </w:p>
    <w:p w:rsidRPr="00325820" w:rsidR="001305D1" w:rsidP="001305D1" w:rsidRDefault="001305D1" w14:paraId="2B00E796" w14:textId="77777777">
      <w:pPr>
        <w:ind w:left="360"/>
      </w:pPr>
      <w:r w:rsidRPr="00325820">
        <w:t xml:space="preserve">Se recomienda la dilatación entre la pileta y la fundación del equipo. Estas juntas se sellarán con un cordón de polietileno y sello de silicona resistente al aceite. </w:t>
      </w:r>
    </w:p>
    <w:p w:rsidRPr="00325820" w:rsidR="001305D1" w:rsidP="001305D1" w:rsidRDefault="001305D1" w14:paraId="5CC132E4" w14:textId="77777777">
      <w:pPr>
        <w:ind w:left="0"/>
      </w:pPr>
      <w:r w:rsidRPr="00325820">
        <w:t xml:space="preserve">La pileta será cubierta con parrillas o </w:t>
      </w:r>
      <w:proofErr w:type="spellStart"/>
      <w:r w:rsidRPr="00325820">
        <w:t>grating</w:t>
      </w:r>
      <w:proofErr w:type="spellEnd"/>
      <w:r w:rsidRPr="00325820">
        <w:t>, las cuales deberán ser galvanizadas en caliente al igual que sus soportes. Sobre las parrillas se colocará una malla tejida de alambre galvanizado de Ø 2,76mm de una abertura de 10 cm. Se harán modelos similares a los de las parrillas y se coserán a estas con alambre blando de Ø 2,4mm. Sobre la malla se colocará una capa de grava de diámetro Ø 4 a 6 cm y con una altura mínima de 10cm.</w:t>
      </w:r>
    </w:p>
    <w:p w:rsidRPr="00325820" w:rsidR="001305D1" w:rsidP="001305D1" w:rsidRDefault="001305D1" w14:paraId="7ACA4704" w14:textId="77777777">
      <w:pPr>
        <w:ind w:left="0"/>
      </w:pPr>
      <w:r w:rsidRPr="00325820">
        <w:t>Se podrá disponer de una pileta auto contenedora para las subestaciones donde exista espacio limitado y que posean un único equipo con almacenamiento de aceite. El diseño de esta pileta deberá seguir las indicaciones de la norma IEEE 980.</w:t>
      </w:r>
    </w:p>
    <w:p w:rsidRPr="00325820" w:rsidR="001305D1" w:rsidP="001305D1" w:rsidRDefault="001305D1" w14:paraId="3D135DC3" w14:textId="77777777">
      <w:pPr>
        <w:ind w:left="0"/>
      </w:pPr>
      <w:r w:rsidRPr="00325820">
        <w:t>En caso de que el transformador sea relleno con aceite vegetal</w:t>
      </w:r>
      <w:r>
        <w:t xml:space="preserve"> o tipo K</w:t>
      </w:r>
      <w:r w:rsidRPr="00325820">
        <w:t>, se puede realizar una reducción significativa del tamaño de la pileta receptora, debido a que el aceite no es nocivo para el medio ambiente y tiene un punto de inflamación mucho más alto.</w:t>
      </w:r>
    </w:p>
    <w:p w:rsidRPr="001305D1" w:rsidR="001305D1" w:rsidP="001305D1" w:rsidRDefault="001305D1" w14:paraId="2485B0D4" w14:textId="17F8D02A">
      <w:pPr>
        <w:pStyle w:val="Ttulo2"/>
        <w:numPr>
          <w:ilvl w:val="2"/>
          <w:numId w:val="1"/>
        </w:numPr>
        <w:rPr>
          <w:caps w:val="0"/>
        </w:rPr>
      </w:pPr>
      <w:bookmarkStart w:name="_Toc188958644" w:id="163"/>
      <w:r w:rsidRPr="001305D1">
        <w:rPr>
          <w:caps w:val="0"/>
        </w:rPr>
        <w:t xml:space="preserve">ANÁLISIS Y DISEÑO DE FUNDACIONES </w:t>
      </w:r>
      <w:r>
        <w:rPr>
          <w:caps w:val="0"/>
        </w:rPr>
        <w:t>TIPO LOSA</w:t>
      </w:r>
      <w:bookmarkEnd w:id="163"/>
    </w:p>
    <w:p w:rsidRPr="00325820" w:rsidR="001305D1" w:rsidP="001305D1" w:rsidRDefault="001305D1" w14:paraId="762AEC9E" w14:textId="3843AC30">
      <w:pPr>
        <w:ind w:left="0"/>
      </w:pPr>
      <w:r w:rsidRPr="00325820">
        <w:t xml:space="preserve">Se permitirá la utilización de una fundación tipo losa para el soporte de estructuras bajas cuando la separación entre ellas no permita diseñar fundaciones individuales sin poder evitar la superposición de ellas. Las losas de fundación se diseñarán de hormigón armado de estructura única y monolítica, </w:t>
      </w:r>
      <w:proofErr w:type="gramStart"/>
      <w:r w:rsidRPr="00325820">
        <w:t>de acuerdo a</w:t>
      </w:r>
      <w:proofErr w:type="gramEnd"/>
      <w:r w:rsidRPr="00325820">
        <w:t xml:space="preserve"> los requisitos de </w:t>
      </w:r>
      <w:r w:rsidRPr="00574A68">
        <w:t xml:space="preserve">la norma </w:t>
      </w:r>
      <w:proofErr w:type="spellStart"/>
      <w:r w:rsidRPr="00574A68">
        <w:t>NCh</w:t>
      </w:r>
      <w:proofErr w:type="spellEnd"/>
      <w:r w:rsidRPr="00574A68">
        <w:t xml:space="preserve"> 170. El diseño se realizará considerando los requisitos de resistencia y estabilidad de la sección </w:t>
      </w:r>
      <w:r w:rsidR="00574A68">
        <w:fldChar w:fldCharType="begin"/>
      </w:r>
      <w:r w:rsidR="00574A68">
        <w:instrText xml:space="preserve"> REF _Ref188528691 \r \h </w:instrText>
      </w:r>
      <w:r w:rsidR="00574A68">
        <w:fldChar w:fldCharType="separate"/>
      </w:r>
      <w:r w:rsidR="00ED6F25">
        <w:t>6.4.2.1</w:t>
      </w:r>
      <w:r w:rsidR="00574A68">
        <w:fldChar w:fldCharType="end"/>
      </w:r>
      <w:r w:rsidRPr="00574A68">
        <w:t xml:space="preserve"> de este documento y lo establecido en manual ACI 318</w:t>
      </w:r>
      <w:r w:rsidRPr="00325820">
        <w:t>.</w:t>
      </w:r>
    </w:p>
    <w:p w:rsidRPr="00325820" w:rsidR="001305D1" w:rsidP="001305D1" w:rsidRDefault="001305D1" w14:paraId="67C46E3F" w14:textId="77777777">
      <w:pPr>
        <w:ind w:left="0"/>
      </w:pPr>
      <w:r w:rsidRPr="00325820">
        <w:t>El diseño deberá realizarse mediante un análisis por fuerzas estáticas equivalentes. Deberá realizarse con las reacciones obtenidas de los modelos utilizados para las estructuras que soportará.</w:t>
      </w:r>
    </w:p>
    <w:p w:rsidRPr="00325820" w:rsidR="001305D1" w:rsidP="001305D1" w:rsidRDefault="001305D1" w14:paraId="75C64E36" w14:textId="77777777">
      <w:pPr>
        <w:ind w:left="0"/>
      </w:pPr>
      <w:r w:rsidRPr="00325820">
        <w:t xml:space="preserve">Para el análisis se recomienda usar la metodología expuesta en el Bureau </w:t>
      </w:r>
      <w:proofErr w:type="spellStart"/>
      <w:r w:rsidRPr="00325820">
        <w:t>of</w:t>
      </w:r>
      <w:proofErr w:type="spellEnd"/>
      <w:r w:rsidRPr="00325820">
        <w:t xml:space="preserve"> </w:t>
      </w:r>
      <w:proofErr w:type="spellStart"/>
      <w:r w:rsidRPr="00325820">
        <w:t>Reclamation</w:t>
      </w:r>
      <w:proofErr w:type="spellEnd"/>
      <w:r w:rsidRPr="00325820">
        <w:t>, en su publicación "</w:t>
      </w:r>
      <w:proofErr w:type="spellStart"/>
      <w:r w:rsidRPr="00325820">
        <w:t>Transmission</w:t>
      </w:r>
      <w:proofErr w:type="spellEnd"/>
      <w:r w:rsidRPr="00325820">
        <w:t xml:space="preserve"> </w:t>
      </w:r>
      <w:proofErr w:type="spellStart"/>
      <w:r w:rsidRPr="00325820">
        <w:t>Structures</w:t>
      </w:r>
      <w:proofErr w:type="spellEnd"/>
      <w:r w:rsidRPr="00325820">
        <w:t>" como método X-Y modificado.</w:t>
      </w:r>
    </w:p>
    <w:p w:rsidRPr="00325820" w:rsidR="001305D1" w:rsidP="001305D1" w:rsidRDefault="001305D1" w14:paraId="53B359F6" w14:textId="77777777">
      <w:pPr>
        <w:ind w:left="0"/>
      </w:pPr>
      <w:r w:rsidRPr="00325820">
        <w:t>El diseño deberá incluir en el análisis de tensiones, deformaciones y desplazamientos, la flexibilidad propia del suelo de fundación considerando valores adecuados del coeficiente de balasto para cargas normales y para cargas eventuales, según lo especificado en el Informe de mecánica de suelos del proyecto.</w:t>
      </w:r>
    </w:p>
    <w:p w:rsidRPr="001305D1" w:rsidR="001305D1" w:rsidP="001305D1" w:rsidRDefault="001305D1" w14:paraId="7AED2315" w14:textId="77A751DE">
      <w:pPr>
        <w:pStyle w:val="Ttulo2"/>
        <w:rPr>
          <w:caps w:val="0"/>
        </w:rPr>
      </w:pPr>
      <w:bookmarkStart w:name="_Ref188522880" w:id="164"/>
      <w:bookmarkStart w:name="_Toc188958645" w:id="165"/>
      <w:r>
        <w:rPr>
          <w:caps w:val="0"/>
        </w:rPr>
        <w:t>SISTEMA DE ANCLAJE A LA FUNDACIÓN</w:t>
      </w:r>
      <w:bookmarkEnd w:id="164"/>
      <w:bookmarkEnd w:id="165"/>
    </w:p>
    <w:p w:rsidRPr="00325820" w:rsidR="001305D1" w:rsidP="001305D1" w:rsidRDefault="001305D1" w14:paraId="2DB5BEF5" w14:textId="77777777">
      <w:pPr>
        <w:ind w:left="0"/>
      </w:pPr>
      <w:r w:rsidRPr="00325820">
        <w:t xml:space="preserve">Los sistemas de anclaje de las estructuras y equipos a sus fundaciones deberán cumplir los siguientes requisitos generales:  </w:t>
      </w:r>
    </w:p>
    <w:p w:rsidRPr="00325820" w:rsidR="001305D1" w:rsidRDefault="001305D1" w14:paraId="306B94AC" w14:textId="77777777">
      <w:pPr>
        <w:pStyle w:val="Prrafodelista"/>
        <w:numPr>
          <w:ilvl w:val="0"/>
          <w:numId w:val="41"/>
        </w:numPr>
        <w:spacing w:before="120" w:line="288" w:lineRule="auto"/>
      </w:pPr>
      <w:r w:rsidRPr="00325820">
        <w:t xml:space="preserve">Los sistemas de anclaje deberán estar conformados por pernos de anclaje, llaves de corte, topes sísmicos u otros medios adecuados que garanticen el correcto traspaso de todas las solicitaciones a la fundación. En particular, no se permiten diseños que consideren que el corte o parte de él sea traspasado por roce.  </w:t>
      </w:r>
    </w:p>
    <w:p w:rsidRPr="00325820" w:rsidR="001305D1" w:rsidRDefault="001305D1" w14:paraId="2A3351E5" w14:textId="77777777">
      <w:pPr>
        <w:pStyle w:val="Prrafodelista"/>
        <w:numPr>
          <w:ilvl w:val="0"/>
          <w:numId w:val="41"/>
        </w:numPr>
        <w:spacing w:before="120" w:line="288" w:lineRule="auto"/>
      </w:pPr>
      <w:r w:rsidRPr="00325820">
        <w:t xml:space="preserve">El diseño de los sistemas de anclaje deberá realizarse de manera tal que su resistencia deberá estar controlada por la capacidad de aquellos elementos que tienen un comportamiento dúctil dentro de los elementos de anclaje señalados en el párrafo precedente.  </w:t>
      </w:r>
    </w:p>
    <w:p w:rsidRPr="00325820" w:rsidR="001305D1" w:rsidRDefault="001305D1" w14:paraId="0DD975A4" w14:textId="77777777">
      <w:pPr>
        <w:pStyle w:val="Prrafodelista"/>
        <w:numPr>
          <w:ilvl w:val="0"/>
          <w:numId w:val="41"/>
        </w:numPr>
        <w:spacing w:before="120" w:line="288" w:lineRule="auto"/>
      </w:pPr>
      <w:r w:rsidRPr="00325820">
        <w:t xml:space="preserve">Los sistemas de anclaje que tengan un esfuerzo de corte sísmico total mayor a 50 kN considerando Tensiones Admisibles o 75 kN considerando Estados Límites Últimos, deberán considerar en su diseño que los pernos de anclaje sólo resisten los esfuerzos de tracción. En este caso, el sistema de anclaje deberá considerar el diseño de llaves de corte o de topes sísmicos, los que deberán tomar el 100% del esfuerzo de corte basal.  </w:t>
      </w:r>
    </w:p>
    <w:p w:rsidRPr="00325820" w:rsidR="001305D1" w:rsidRDefault="001305D1" w14:paraId="6A82D7F0" w14:textId="77777777">
      <w:pPr>
        <w:pStyle w:val="Prrafodelista"/>
        <w:numPr>
          <w:ilvl w:val="0"/>
          <w:numId w:val="41"/>
        </w:numPr>
        <w:spacing w:before="120" w:line="288" w:lineRule="auto"/>
      </w:pPr>
      <w:r w:rsidRPr="00325820">
        <w:t>Los sistemas de anclaje que tengan un esfuerzo de corte sísmico menor a lo señalado en el párrafo precedente y no tengan topes sísmicos, deberán diseñarse considerando la interacción tracción-</w:t>
      </w:r>
      <w:r w:rsidRPr="00325820">
        <w:t xml:space="preserve">corte en los pernos de anclaje. En tal caso, el diseño deberá considerar que sólo el 50% de los pernos de anclaje toman el esfuerzo de corte basal. </w:t>
      </w:r>
    </w:p>
    <w:p w:rsidRPr="00325820" w:rsidR="001305D1" w:rsidRDefault="001305D1" w14:paraId="38A2F757" w14:textId="77777777">
      <w:pPr>
        <w:pStyle w:val="Prrafodelista"/>
        <w:numPr>
          <w:ilvl w:val="0"/>
          <w:numId w:val="41"/>
        </w:numPr>
        <w:spacing w:before="120" w:line="288" w:lineRule="auto"/>
      </w:pPr>
      <w:r w:rsidRPr="00325820">
        <w:t>El diseño de los sistemas de anclaje deberá minimizar la necesidad de ejecutar soldaduras en terreno.</w:t>
      </w:r>
    </w:p>
    <w:p w:rsidRPr="00325820" w:rsidR="001305D1" w:rsidRDefault="001305D1" w14:paraId="5EF7A6AF" w14:textId="77777777">
      <w:pPr>
        <w:pStyle w:val="Prrafodelista"/>
        <w:numPr>
          <w:ilvl w:val="0"/>
          <w:numId w:val="41"/>
        </w:numPr>
        <w:spacing w:before="120" w:line="288" w:lineRule="auto"/>
      </w:pPr>
      <w:r w:rsidRPr="00325820">
        <w:t>El diseño del traspaso de los esfuerzos de tracción o de corte desde el sistema de anclaje a la fundación se deberá realizar mediante pernos o mediante soldaduras, considerando que estos elementos deberán resistir de forma independiente el total de la solicitación que se traspasa.</w:t>
      </w:r>
    </w:p>
    <w:p w:rsidRPr="00325820" w:rsidR="001305D1" w:rsidRDefault="001305D1" w14:paraId="5DC27EDC" w14:textId="77777777">
      <w:pPr>
        <w:pStyle w:val="Prrafodelista"/>
        <w:numPr>
          <w:ilvl w:val="0"/>
          <w:numId w:val="41"/>
        </w:numPr>
        <w:spacing w:before="120" w:line="288" w:lineRule="auto"/>
      </w:pPr>
      <w:proofErr w:type="gramStart"/>
      <w:r w:rsidRPr="00325820">
        <w:t>En caso que</w:t>
      </w:r>
      <w:proofErr w:type="gramEnd"/>
      <w:r w:rsidRPr="00325820">
        <w:t xml:space="preserve"> para el diseño de la fundación se utilice una intensidad sísmica menor de a = 0.5g, para el diseño de los pernos de anclaje, placas de apoyo, llaves de corte y demás elementos de sujeción a la fundación, se deberá emplear un coeficiente de reducción de respuesta de R = 2.25. Las fuerzas correspondientes al campo vertical se aplicarán sin modificación.</w:t>
      </w:r>
    </w:p>
    <w:p w:rsidRPr="001305D1" w:rsidR="001305D1" w:rsidP="001305D1" w:rsidRDefault="001305D1" w14:paraId="5F8721D4" w14:textId="5F1A1220">
      <w:pPr>
        <w:pStyle w:val="Ttulo2"/>
        <w:numPr>
          <w:ilvl w:val="2"/>
          <w:numId w:val="1"/>
        </w:numPr>
        <w:rPr>
          <w:caps w:val="0"/>
        </w:rPr>
      </w:pPr>
      <w:bookmarkStart w:name="_Toc188958646" w:id="166"/>
      <w:r>
        <w:rPr>
          <w:caps w:val="0"/>
        </w:rPr>
        <w:t>PERNOS DE ANCLAJE</w:t>
      </w:r>
      <w:bookmarkEnd w:id="166"/>
    </w:p>
    <w:p w:rsidR="001305D1" w:rsidP="001305D1" w:rsidRDefault="001305D1" w14:paraId="7EFA295C" w14:textId="62CBF8B4">
      <w:pPr>
        <w:ind w:left="0"/>
      </w:pPr>
      <w:r>
        <w:t xml:space="preserve">Para las estructuras de la subestación, el anclaje a la fundación se hará con pernos de anclaje, los pernos de anclaje tendrán un diámetro mínimo de 3/4”, deberán ser de acero con resiliencia garantizada, como se </w:t>
      </w:r>
      <w:r w:rsidRPr="00574A68">
        <w:t xml:space="preserve">indica en la sección </w:t>
      </w:r>
      <w:r w:rsidR="00574A68">
        <w:fldChar w:fldCharType="begin"/>
      </w:r>
      <w:r w:rsidR="00574A68">
        <w:instrText xml:space="preserve"> REF _Ref188528719 \r \h </w:instrText>
      </w:r>
      <w:r w:rsidR="00574A68">
        <w:fldChar w:fldCharType="separate"/>
      </w:r>
      <w:r w:rsidR="00ED6F25">
        <w:t>6.3.1.3</w:t>
      </w:r>
      <w:r w:rsidR="00574A68">
        <w:fldChar w:fldCharType="end"/>
      </w:r>
      <w:r w:rsidRPr="00574A68">
        <w:t>. Los pernos</w:t>
      </w:r>
      <w:r>
        <w:t xml:space="preserve"> deberán llevar tuerca, contratuercas y golilla de presión. </w:t>
      </w:r>
    </w:p>
    <w:p w:rsidR="001305D1" w:rsidP="001305D1" w:rsidRDefault="001305D1" w14:paraId="5E11AD93" w14:textId="77777777">
      <w:pPr>
        <w:ind w:left="0"/>
      </w:pPr>
      <w:r>
        <w:t xml:space="preserve">Se permitirá el uso de pernos preinstalados Tipo T y pernos </w:t>
      </w:r>
      <w:proofErr w:type="spellStart"/>
      <w:r>
        <w:t>post-instalados</w:t>
      </w:r>
      <w:proofErr w:type="spellEnd"/>
      <w:r>
        <w:t xml:space="preserve"> químicos o mecánicos, diseñados de acuerdo con ACI 318, verificando los modos de falla del acero del perno y el hormigón que lo alojará.</w:t>
      </w:r>
    </w:p>
    <w:p w:rsidR="001305D1" w:rsidP="001305D1" w:rsidRDefault="001305D1" w14:paraId="060351FF" w14:textId="673CC3AE">
      <w:pPr>
        <w:ind w:left="0"/>
      </w:pPr>
      <w:r>
        <w:t>Se podrá utilizar diámetro de 12 mm en pernos de anclaje de estructuras y elementos secundarios tales como luminarias, cercos u otros.</w:t>
      </w:r>
    </w:p>
    <w:p w:rsidRPr="001305D1" w:rsidR="001305D1" w:rsidP="001305D1" w:rsidRDefault="001305D1" w14:paraId="51C14DCF" w14:textId="4FC5B350">
      <w:pPr>
        <w:pStyle w:val="Ttulo2"/>
        <w:numPr>
          <w:ilvl w:val="2"/>
          <w:numId w:val="1"/>
        </w:numPr>
        <w:rPr>
          <w:caps w:val="0"/>
        </w:rPr>
      </w:pPr>
      <w:bookmarkStart w:name="_Toc188958647" w:id="167"/>
      <w:r>
        <w:rPr>
          <w:caps w:val="0"/>
        </w:rPr>
        <w:t>DISEÑO CAJAS DE ANCLAJE</w:t>
      </w:r>
      <w:bookmarkEnd w:id="167"/>
    </w:p>
    <w:p w:rsidR="001305D1" w:rsidP="001305D1" w:rsidRDefault="001305D1" w14:paraId="7CFE6117" w14:textId="77777777">
      <w:pPr>
        <w:ind w:left="0"/>
      </w:pPr>
      <w:r>
        <w:t xml:space="preserve">Las cajas de anclaje son elementos estructurales de acero embebidos y adecuadamente anclados en la fundación que permiten montar equipos o estructuras utilizando pernos de fijación que son reemplazables. </w:t>
      </w:r>
    </w:p>
    <w:p w:rsidR="001305D1" w:rsidP="001305D1" w:rsidRDefault="001305D1" w14:paraId="45DFB806" w14:textId="77777777">
      <w:pPr>
        <w:ind w:left="0"/>
      </w:pPr>
      <w:r>
        <w:t xml:space="preserve">El diseño de las cajas de anclaje deberá realizarse considerando que deberán transmitir el 100% de las cargas verticales del equipo o estructura hacia la fundación. </w:t>
      </w:r>
    </w:p>
    <w:p w:rsidR="001305D1" w:rsidP="001305D1" w:rsidRDefault="001305D1" w14:paraId="2AECABC7" w14:textId="32A3A402">
      <w:pPr>
        <w:ind w:left="0"/>
      </w:pPr>
      <w:r>
        <w:t>El diseño de las cajas de anclaje deberá ser lo suficientemente resistente para transmitir los esfuerzos verticales a la fundación sin deformación permanente.</w:t>
      </w:r>
    </w:p>
    <w:p w:rsidRPr="001305D1" w:rsidR="001305D1" w:rsidP="001305D1" w:rsidRDefault="001305D1" w14:paraId="69B408D1" w14:textId="6A5C9C94">
      <w:pPr>
        <w:pStyle w:val="Ttulo2"/>
        <w:numPr>
          <w:ilvl w:val="2"/>
          <w:numId w:val="1"/>
        </w:numPr>
        <w:rPr>
          <w:caps w:val="0"/>
        </w:rPr>
      </w:pPr>
      <w:bookmarkStart w:name="_Toc188958648" w:id="168"/>
      <w:r>
        <w:rPr>
          <w:caps w:val="0"/>
        </w:rPr>
        <w:t>DISEÑO LLAVES DE CORTE</w:t>
      </w:r>
      <w:bookmarkEnd w:id="168"/>
    </w:p>
    <w:p w:rsidR="001305D1" w:rsidP="001305D1" w:rsidRDefault="001305D1" w14:paraId="487F0822" w14:textId="77777777">
      <w:pPr>
        <w:ind w:left="0"/>
      </w:pPr>
      <w:r>
        <w:t xml:space="preserve">Las llaves de corte son elementos estructurales de acero que permiten transmitir directamente los esfuerzos de corte desde una columna o tope sísmico hacia la fundación y corresponden a elementos de acero embebidos en el hormigón y soldados bajo la placa base de la columna de la estructura o soldados bajo la placa base del tope sísmico. </w:t>
      </w:r>
    </w:p>
    <w:p w:rsidR="001305D1" w:rsidP="001305D1" w:rsidRDefault="001305D1" w14:paraId="4C67DB9D" w14:textId="77777777">
      <w:pPr>
        <w:ind w:left="0"/>
      </w:pPr>
      <w:r>
        <w:t xml:space="preserve">El diseño de las llaves de corte se deberá realizar considerando que el 100% del corte es transferido por ellas a la fundación mediante el aplastamiento de la llave de corte contra el hormigón en la dirección considerada del sismo. </w:t>
      </w:r>
    </w:p>
    <w:p w:rsidR="001305D1" w:rsidP="001305D1" w:rsidRDefault="001305D1" w14:paraId="39F43C24" w14:textId="4760F904">
      <w:pPr>
        <w:ind w:left="0"/>
      </w:pPr>
      <w:r>
        <w:t>La ubicación de las llaves de corte deberá ser consistente con la ubicación de los elementos diseñados para el traspaso de las cargas de corte en el equipo o estructura de soporte que se está anclando a la fundación.</w:t>
      </w:r>
    </w:p>
    <w:p w:rsidRPr="001305D1" w:rsidR="001305D1" w:rsidP="001305D1" w:rsidRDefault="001305D1" w14:paraId="31C0583E" w14:textId="411A4041">
      <w:pPr>
        <w:pStyle w:val="Ttulo2"/>
        <w:numPr>
          <w:ilvl w:val="2"/>
          <w:numId w:val="1"/>
        </w:numPr>
        <w:rPr>
          <w:caps w:val="0"/>
        </w:rPr>
      </w:pPr>
      <w:bookmarkStart w:name="_Toc188958649" w:id="169"/>
      <w:r>
        <w:rPr>
          <w:caps w:val="0"/>
        </w:rPr>
        <w:t>DISEÑO DE TOPES SÍSMICOS</w:t>
      </w:r>
      <w:bookmarkEnd w:id="169"/>
    </w:p>
    <w:p w:rsidRPr="00325820" w:rsidR="001305D1" w:rsidP="001305D1" w:rsidRDefault="001305D1" w14:paraId="071EB68B" w14:textId="77777777">
      <w:pPr>
        <w:ind w:left="0"/>
      </w:pPr>
      <w:r w:rsidRPr="00325820">
        <w:t xml:space="preserve">Los topes sísmicos corresponden a elementos estructurales de acero colocados sobre la fundación que permiten restringir el desplazamiento lateral del equipo o estructura.  </w:t>
      </w:r>
    </w:p>
    <w:p w:rsidRPr="00325820" w:rsidR="001305D1" w:rsidP="001305D1" w:rsidRDefault="001305D1" w14:paraId="404DA599" w14:textId="77777777">
      <w:pPr>
        <w:ind w:left="0"/>
      </w:pPr>
      <w:r w:rsidRPr="00325820">
        <w:t xml:space="preserve">El diseño de los topes sísmicos se deberá realizar considerando que el 100% del corte es transferido por ellos a la fundación en la dirección considerada del sismo.  </w:t>
      </w:r>
    </w:p>
    <w:p w:rsidRPr="00325820" w:rsidR="001305D1" w:rsidP="001305D1" w:rsidRDefault="001305D1" w14:paraId="7DD6B3C6" w14:textId="77777777">
      <w:pPr>
        <w:ind w:left="0"/>
      </w:pPr>
      <w:r w:rsidRPr="00325820">
        <w:t xml:space="preserve">La ubicación de los topes sísmicos deberá ser consistente con la ubicación de los elementos diseñados para el traspaso de las cargas de corte en el equipo o estructura de soporte que se está anclando a la fundación. </w:t>
      </w:r>
    </w:p>
    <w:p w:rsidRPr="00325820" w:rsidR="001305D1" w:rsidP="001305D1" w:rsidRDefault="001305D1" w14:paraId="30BBA0ED" w14:textId="77777777">
      <w:pPr>
        <w:ind w:left="0"/>
      </w:pPr>
      <w:r w:rsidRPr="00325820">
        <w:t xml:space="preserve">El diseño de los topes sísmicos deberá tener en cuenta las dimensiones de altura y longitud, así como la rigidez necesaria para garantizar que el equipo o estructura no tendrá desplazamientos laterales. </w:t>
      </w:r>
    </w:p>
    <w:p w:rsidRPr="00325820" w:rsidR="001305D1" w:rsidP="001305D1" w:rsidRDefault="001305D1" w14:paraId="29197074" w14:textId="77777777">
      <w:pPr>
        <w:ind w:left="0"/>
      </w:pPr>
      <w:r w:rsidRPr="00325820">
        <w:t xml:space="preserve">Los topes sísmicos deberán ser instalados en terreno después de montado el equipo o estructura en la fundación de manera tal de garantizar que el tope funcione como tal y tomando en cuenta los efectos de dilatación térmica sobre el equipo o estructura cuando corresponda. </w:t>
      </w:r>
    </w:p>
    <w:p w:rsidRPr="00325820" w:rsidR="001305D1" w:rsidP="001305D1" w:rsidRDefault="001305D1" w14:paraId="4FFBC923" w14:textId="77777777">
      <w:pPr>
        <w:ind w:left="0"/>
      </w:pPr>
      <w:r w:rsidRPr="00325820">
        <w:t>Los topes sísmicos deberán ser anclados a la fundación mediante la soldadura de la placa base del tope sísmico a la placa superior de la llave de corte embebida en el hormigón.</w:t>
      </w:r>
    </w:p>
    <w:p w:rsidRPr="00325820" w:rsidR="001305D1" w:rsidP="001305D1" w:rsidRDefault="001305D1" w14:paraId="096029FF" w14:textId="153C2428">
      <w:pPr>
        <w:ind w:left="0"/>
      </w:pPr>
      <w:r w:rsidRPr="00325820">
        <w:t>El anclaje de los topes sísmicos mediante pernos estará restringido a situaciones especiales debidamente justificadas y aprobadas previamente por el Dueño. En este caso, el diseño deberá realizarse con la solicitación sísmica sin reducir, es decir considerando un Factor de Modificación de la Respuesta de R=1, y con el Factor de Mayoración adicional señalado en la sección</w:t>
      </w:r>
      <w:r w:rsidR="00574A68">
        <w:t xml:space="preserve"> </w:t>
      </w:r>
      <w:r w:rsidR="00574A68">
        <w:fldChar w:fldCharType="begin"/>
      </w:r>
      <w:r w:rsidR="00574A68">
        <w:instrText xml:space="preserve"> REF _Ref30596299 \r \h </w:instrText>
      </w:r>
      <w:r w:rsidR="00574A68">
        <w:fldChar w:fldCharType="separate"/>
      </w:r>
      <w:r w:rsidR="00ED6F25">
        <w:t>6.3.2</w:t>
      </w:r>
      <w:r w:rsidR="00574A68">
        <w:fldChar w:fldCharType="end"/>
      </w:r>
      <w:r w:rsidRPr="00325820">
        <w:t>.</w:t>
      </w:r>
    </w:p>
    <w:p w:rsidRPr="001305D1" w:rsidR="001305D1" w:rsidP="001305D1" w:rsidRDefault="001305D1" w14:paraId="7074004E" w14:textId="0212D67A">
      <w:pPr>
        <w:pStyle w:val="Ttulo2"/>
        <w:numPr>
          <w:ilvl w:val="2"/>
          <w:numId w:val="1"/>
        </w:numPr>
        <w:rPr>
          <w:caps w:val="0"/>
        </w:rPr>
      </w:pPr>
      <w:bookmarkStart w:name="_Toc188958650" w:id="170"/>
      <w:r>
        <w:rPr>
          <w:caps w:val="0"/>
        </w:rPr>
        <w:t>DISEÑO DE PERNOS DE ANCLAJE POST INSTALADOS</w:t>
      </w:r>
      <w:bookmarkEnd w:id="170"/>
    </w:p>
    <w:p w:rsidRPr="00325820" w:rsidR="001305D1" w:rsidP="001305D1" w:rsidRDefault="001305D1" w14:paraId="2994E3A0" w14:textId="77777777">
      <w:pPr>
        <w:ind w:left="0"/>
      </w:pPr>
      <w:r w:rsidRPr="00325820">
        <w:t xml:space="preserve">Los pernos de anclaje post instalados podrán ser del tipo químico o mecánico y deberán diseñarse </w:t>
      </w:r>
      <w:proofErr w:type="gramStart"/>
      <w:r w:rsidRPr="00325820">
        <w:t>de acuerdo a</w:t>
      </w:r>
      <w:proofErr w:type="gramEnd"/>
      <w:r w:rsidRPr="00325820">
        <w:t xml:space="preserve"> los siguientes requisitos:  </w:t>
      </w:r>
    </w:p>
    <w:p w:rsidRPr="00325820" w:rsidR="001305D1" w:rsidRDefault="001305D1" w14:paraId="4FED293F" w14:textId="77777777">
      <w:pPr>
        <w:pStyle w:val="Prrafodelista"/>
        <w:numPr>
          <w:ilvl w:val="0"/>
          <w:numId w:val="42"/>
        </w:numPr>
      </w:pPr>
      <w:r w:rsidRPr="00325820">
        <w:t xml:space="preserve">El tipo de perno de anclaje post instalado que se defina deberá estar certificado para las condiciones sísmicas a las que estará sometido. </w:t>
      </w:r>
    </w:p>
    <w:p w:rsidRPr="00325820" w:rsidR="001305D1" w:rsidRDefault="001305D1" w14:paraId="58543199" w14:textId="77777777">
      <w:pPr>
        <w:pStyle w:val="Prrafodelista"/>
        <w:numPr>
          <w:ilvl w:val="0"/>
          <w:numId w:val="42"/>
        </w:numPr>
      </w:pPr>
      <w:r w:rsidRPr="00325820">
        <w:t xml:space="preserve">Los pernos de anclaje post instalados deberán garantizar el buen comportamiento mecánico y dinámico </w:t>
      </w:r>
      <w:proofErr w:type="gramStart"/>
      <w:r w:rsidRPr="00325820">
        <w:t>de acuerdo a</w:t>
      </w:r>
      <w:proofErr w:type="gramEnd"/>
      <w:r w:rsidRPr="00325820">
        <w:t xml:space="preserve"> las exigencias de temperatura definidas para el proyecto, en particular si se utilizan en zonas de bajas temperaturas o en zonas con riesgo de incendio. </w:t>
      </w:r>
    </w:p>
    <w:p w:rsidRPr="00325820" w:rsidR="001305D1" w:rsidRDefault="001305D1" w14:paraId="30FFA103" w14:textId="26C80420">
      <w:pPr>
        <w:pStyle w:val="Prrafodelista"/>
        <w:numPr>
          <w:ilvl w:val="0"/>
          <w:numId w:val="42"/>
        </w:numPr>
      </w:pPr>
      <w:r w:rsidRPr="00325820">
        <w:t>No se permitirá la utilización de un Factor de Modificación de la Respuesta “R” mayor al señalado en la</w:t>
      </w:r>
      <w:r w:rsidR="00574A68">
        <w:t xml:space="preserve"> sección </w:t>
      </w:r>
      <w:r w:rsidR="00574A68">
        <w:fldChar w:fldCharType="begin"/>
      </w:r>
      <w:r w:rsidR="00574A68">
        <w:instrText xml:space="preserve"> REF _Ref188528781 \r \h </w:instrText>
      </w:r>
      <w:r w:rsidR="00574A68">
        <w:fldChar w:fldCharType="separate"/>
      </w:r>
      <w:r w:rsidR="00ED6F25">
        <w:t>6.3.1.6.8.3</w:t>
      </w:r>
      <w:r w:rsidR="00574A68">
        <w:fldChar w:fldCharType="end"/>
      </w:r>
      <w:r w:rsidRPr="00325820">
        <w:t>.</w:t>
      </w:r>
    </w:p>
    <w:p w:rsidRPr="00325820" w:rsidR="001305D1" w:rsidRDefault="001305D1" w14:paraId="59D0AF2E" w14:textId="77777777">
      <w:pPr>
        <w:pStyle w:val="Prrafodelista"/>
        <w:numPr>
          <w:ilvl w:val="0"/>
          <w:numId w:val="42"/>
        </w:numPr>
      </w:pPr>
      <w:r w:rsidRPr="00325820">
        <w:t xml:space="preserve">El cálculo de la resistencia de diseño del perno de anclaje post instalado deberá realizarse considerando que el hormigón está fisurado. </w:t>
      </w:r>
    </w:p>
    <w:p w:rsidRPr="00567B40" w:rsidR="00567B40" w:rsidP="00567B40" w:rsidRDefault="00567B40" w14:paraId="5EA2AD22" w14:textId="70682D6C">
      <w:pPr>
        <w:pStyle w:val="Prrafodelista"/>
        <w:numPr>
          <w:ilvl w:val="2"/>
          <w:numId w:val="1"/>
        </w:numPr>
        <w:rPr>
          <w:rFonts w:eastAsiaTheme="majorEastAsia" w:cstheme="majorBidi"/>
          <w:sz w:val="24"/>
          <w:szCs w:val="26"/>
        </w:rPr>
      </w:pPr>
      <w:r w:rsidRPr="00567B40">
        <w:rPr>
          <w:rFonts w:eastAsiaTheme="majorEastAsia" w:cstheme="majorBidi"/>
          <w:sz w:val="24"/>
          <w:szCs w:val="26"/>
        </w:rPr>
        <w:t>SISTEMA DE ANCLAJE DE EQUIPOS A LA FUNDACIÓN SIN PERNOS DE ANCLAJE</w:t>
      </w:r>
    </w:p>
    <w:p w:rsidRPr="00325820" w:rsidR="00567B40" w:rsidP="00567B40" w:rsidRDefault="00567B40" w14:paraId="7D0B8FB9" w14:textId="77777777">
      <w:pPr>
        <w:ind w:left="0"/>
      </w:pPr>
      <w:r w:rsidRPr="00325820">
        <w:t xml:space="preserve">Cuando el equipo se ancla directamente a la fundación y el sistema de anclaje se realice utilizando algún medio o dispositivo que no considere pernos de anclaje para el traspaso de las solicitaciones de tracción (o </w:t>
      </w:r>
      <w:r w:rsidRPr="00325820">
        <w:t xml:space="preserve">traspaso de la solicitación combinada de tracción-corte), el Diseñador del Equipo deberá someter a aprobación del Revisor Sísmico todos los documentos necesarios que demuestren que el sistema de anclaje propuesto cumple con la filosofía de considerar que los elementos de soporte, equipo y fundación deben permitir que el comportamiento sísmico del sistema sea consistente con el comportamiento del equipo para el cual fue verificado su correcto comportamiento sísmico y los siguientes requisitos mínimos: </w:t>
      </w:r>
    </w:p>
    <w:p w:rsidRPr="00325820" w:rsidR="00567B40" w:rsidRDefault="00567B40" w14:paraId="3F95ADE9" w14:textId="77777777">
      <w:pPr>
        <w:pStyle w:val="Prrafodelista"/>
        <w:numPr>
          <w:ilvl w:val="0"/>
          <w:numId w:val="43"/>
        </w:numPr>
      </w:pPr>
      <w:r w:rsidRPr="00325820">
        <w:t>El diseño se ha realizado con las solicitaciones sísmicas sin reducir, es decir, considerando un Factor de Modificación de la Respuesta de R=1.</w:t>
      </w:r>
    </w:p>
    <w:p w:rsidRPr="00325820" w:rsidR="00567B40" w:rsidRDefault="00567B40" w14:paraId="6C3D874D" w14:textId="77777777">
      <w:pPr>
        <w:pStyle w:val="Prrafodelista"/>
        <w:numPr>
          <w:ilvl w:val="0"/>
          <w:numId w:val="43"/>
        </w:numPr>
      </w:pPr>
      <w:r w:rsidRPr="00325820">
        <w:t xml:space="preserve">El diseño incluye todos los elementos necesarios que deberán quedar embebidos en la fundación para el posterior anclaje del equipo tales como placas y sus anclajes, llaves de corte, otros. </w:t>
      </w:r>
    </w:p>
    <w:p w:rsidRPr="00325820" w:rsidR="00567B40" w:rsidP="00567B40" w:rsidRDefault="00567B40" w14:paraId="0F7C9601" w14:textId="77777777">
      <w:pPr>
        <w:ind w:left="0"/>
      </w:pPr>
      <w:r w:rsidRPr="00325820">
        <w:t>Indicación explícita de si los elementos que deberán quedar embebidos en la fundación serán suministrados o no por el Proveedor del Equipo.</w:t>
      </w:r>
    </w:p>
    <w:p w:rsidRPr="00C70D74" w:rsidR="00567B40" w:rsidP="00567B40" w:rsidRDefault="00567B40" w14:paraId="057A4156" w14:textId="77777777">
      <w:pPr>
        <w:pStyle w:val="Ttulo2"/>
      </w:pPr>
      <w:bookmarkStart w:name="_Toc31264760" w:id="171"/>
      <w:bookmarkStart w:name="_Toc112850604" w:id="172"/>
      <w:bookmarkStart w:name="_Toc161065470" w:id="173"/>
      <w:bookmarkStart w:name="_Toc188958651" w:id="174"/>
      <w:r w:rsidRPr="00C70D74">
        <w:t>Edificaciones</w:t>
      </w:r>
      <w:bookmarkEnd w:id="171"/>
      <w:bookmarkEnd w:id="172"/>
      <w:bookmarkEnd w:id="173"/>
      <w:bookmarkEnd w:id="174"/>
    </w:p>
    <w:p w:rsidRPr="00325820" w:rsidR="00567B40" w:rsidP="00567B40" w:rsidRDefault="00567B40" w14:paraId="3E292DCD" w14:textId="77777777">
      <w:pPr>
        <w:ind w:left="0"/>
      </w:pPr>
      <w:bookmarkStart w:name="_Ref31808639" w:id="175"/>
      <w:r w:rsidRPr="00325820">
        <w:t>Los materiales de este tipo de instalaciones deberán ser los adecuados para cumplir los requisitos impuestos por los equipos instalados en su interior, tales como, impermeabilización, aislación térmica, aislación acústica, sellado, protección contra fuego, otros.</w:t>
      </w:r>
    </w:p>
    <w:p w:rsidRPr="00325820" w:rsidR="00567B40" w:rsidP="00567B40" w:rsidRDefault="00567B40" w14:paraId="4CCED5BB" w14:textId="77777777">
      <w:pPr>
        <w:ind w:left="0"/>
      </w:pPr>
      <w:r w:rsidRPr="00325820">
        <w:t>El diseño de este tipo de instalaciones deberá tener presente las solicitaciones propias de su funcionalidad y todas las cargas permanentes y no permanentes de los equipos que albergan.</w:t>
      </w:r>
    </w:p>
    <w:p w:rsidRPr="00325820" w:rsidR="00567B40" w:rsidP="00567B40" w:rsidRDefault="00567B40" w14:paraId="35EA52FB" w14:textId="77777777">
      <w:pPr>
        <w:ind w:left="0"/>
      </w:pPr>
      <w:r w:rsidRPr="00325820">
        <w:t xml:space="preserve">El diseño sísmico asociado a las edificaciones en general deberá considerar el peso y el comportamiento sísmico de los equipos eléctricos instalados en niveles superiores, así como las cargas de operación cuando corresponda, </w:t>
      </w:r>
      <w:proofErr w:type="gramStart"/>
      <w:r w:rsidRPr="00325820">
        <w:t>de acuerdo a</w:t>
      </w:r>
      <w:proofErr w:type="gramEnd"/>
      <w:r w:rsidRPr="00325820">
        <w:t xml:space="preserve"> los requisitos de la Norma </w:t>
      </w:r>
      <w:proofErr w:type="spellStart"/>
      <w:r w:rsidRPr="00325820">
        <w:t>NCh</w:t>
      </w:r>
      <w:proofErr w:type="spellEnd"/>
      <w:r w:rsidRPr="00325820">
        <w:t> 2369 “Diseño Sísmico de Estructuras e Instalaciones Industriales”.</w:t>
      </w:r>
    </w:p>
    <w:p w:rsidRPr="00325820" w:rsidR="00567B40" w:rsidP="00567B40" w:rsidRDefault="00567B40" w14:paraId="797E3E2C" w14:textId="77777777">
      <w:pPr>
        <w:ind w:left="0"/>
      </w:pPr>
      <w:r w:rsidRPr="00325820">
        <w:t>De requerirse se podrá diseñar la estructura elevada del nivel de la plataforma, de acuerdo con las consideraciones del estudio de suelos y los requerimientos de los equipos dentro de la sala. Para estos casos se debe considerar los siguientes aspectos:</w:t>
      </w:r>
    </w:p>
    <w:p w:rsidRPr="00325820" w:rsidR="00567B40" w:rsidRDefault="00567B40" w14:paraId="7B2419C3" w14:textId="77777777">
      <w:pPr>
        <w:pStyle w:val="Prrafodelista"/>
        <w:numPr>
          <w:ilvl w:val="0"/>
          <w:numId w:val="43"/>
        </w:numPr>
      </w:pPr>
      <w:r w:rsidRPr="00325820">
        <w:t xml:space="preserve">Los cables y ductos serán transportados por medio de canaletas eléctricas o bandejas porta cables, según la norma </w:t>
      </w:r>
      <w:proofErr w:type="spellStart"/>
      <w:r w:rsidRPr="00325820">
        <w:t>NCh</w:t>
      </w:r>
      <w:proofErr w:type="spellEnd"/>
      <w:r w:rsidRPr="00325820">
        <w:t> 4.</w:t>
      </w:r>
    </w:p>
    <w:p w:rsidRPr="00325820" w:rsidR="00567B40" w:rsidRDefault="00567B40" w14:paraId="32FD50BE" w14:textId="77777777">
      <w:pPr>
        <w:pStyle w:val="Prrafodelista"/>
        <w:numPr>
          <w:ilvl w:val="0"/>
          <w:numId w:val="43"/>
        </w:numPr>
      </w:pPr>
      <w:r w:rsidRPr="00325820">
        <w:t>Deberá contar con escaleras con barandas para el acceso a la edificación.</w:t>
      </w:r>
    </w:p>
    <w:p w:rsidRPr="00325820" w:rsidR="00567B40" w:rsidRDefault="00567B40" w14:paraId="3B0F4916" w14:textId="77777777">
      <w:pPr>
        <w:pStyle w:val="Prrafodelista"/>
        <w:numPr>
          <w:ilvl w:val="1"/>
          <w:numId w:val="43"/>
        </w:numPr>
      </w:pPr>
      <w:r w:rsidRPr="00325820">
        <w:t xml:space="preserve">Las edificaciones de preferencia deben ser del tipo modular prefabricadas construida mediante módulos preensamblados manufacturados en forma industrial, y que será montada en la subestación, emplazándose sobre fundaciones de hormigón armado. Las edificaciones serán diseñadas y construidas para mantener los requerimientos solicitados </w:t>
      </w:r>
      <w:proofErr w:type="gramStart"/>
      <w:r w:rsidRPr="00325820">
        <w:t>de acuerdo a</w:t>
      </w:r>
      <w:proofErr w:type="gramEnd"/>
      <w:r w:rsidRPr="00325820">
        <w:t xml:space="preserve"> las necesidades y los criterios de diseño del proyecto, tanto eléctricos como civiles. </w:t>
      </w:r>
    </w:p>
    <w:p w:rsidRPr="00325820" w:rsidR="00567B40" w:rsidRDefault="00567B40" w14:paraId="5473B672" w14:textId="77777777">
      <w:pPr>
        <w:pStyle w:val="Prrafodelista"/>
        <w:numPr>
          <w:ilvl w:val="1"/>
          <w:numId w:val="43"/>
        </w:numPr>
      </w:pPr>
      <w:r w:rsidRPr="00325820">
        <w:t xml:space="preserve">El diseño deberá considerar la adecuada instalación y operación en las condiciones que se presentan en el área de la subestación; además, se deberá analizar la factibilidad de transporte por los caminos existentes hacia el emplazamiento de la subestación. Se deberá garantizar la protección e integridad de los equipos durante su transporte, </w:t>
      </w:r>
      <w:proofErr w:type="spellStart"/>
      <w:r w:rsidRPr="00325820">
        <w:t>izaje</w:t>
      </w:r>
      <w:proofErr w:type="spellEnd"/>
      <w:r w:rsidRPr="00325820">
        <w:t xml:space="preserve">, montaje e </w:t>
      </w:r>
      <w:r w:rsidRPr="00325820">
        <w:t>instalación en terreno, al igual que velar por la protección e integridad de las personas, equipos y de la instalación en operación durante el transporte y montaje de la sala.</w:t>
      </w:r>
    </w:p>
    <w:p w:rsidRPr="00325820" w:rsidR="00567B40" w:rsidP="00567B40" w:rsidRDefault="00567B40" w14:paraId="762B0B01" w14:textId="77777777">
      <w:pPr>
        <w:pStyle w:val="Ttulo2"/>
        <w:numPr>
          <w:ilvl w:val="2"/>
          <w:numId w:val="1"/>
        </w:numPr>
      </w:pPr>
      <w:bookmarkStart w:name="_Toc112850605" w:id="176"/>
      <w:bookmarkStart w:name="_Toc161065471" w:id="177"/>
      <w:bookmarkStart w:name="_Toc188958652" w:id="178"/>
      <w:r w:rsidRPr="00325820">
        <w:t>Solicitaciones para edificaciones</w:t>
      </w:r>
      <w:bookmarkEnd w:id="175"/>
      <w:bookmarkEnd w:id="176"/>
      <w:bookmarkEnd w:id="177"/>
      <w:bookmarkEnd w:id="178"/>
    </w:p>
    <w:p w:rsidRPr="00325820" w:rsidR="00567B40" w:rsidP="00567B40" w:rsidRDefault="00567B40" w14:paraId="6C520C2A" w14:textId="77777777">
      <w:pPr>
        <w:pStyle w:val="Ttulo4"/>
      </w:pPr>
      <w:bookmarkStart w:name="_Toc161065472" w:id="179"/>
      <w:bookmarkStart w:name="_Toc188958653" w:id="180"/>
      <w:r w:rsidRPr="00325820">
        <w:t>Peso Propio (D)</w:t>
      </w:r>
      <w:bookmarkEnd w:id="179"/>
      <w:bookmarkEnd w:id="180"/>
    </w:p>
    <w:p w:rsidRPr="00C70D74" w:rsidR="00567B40" w:rsidP="00567B40" w:rsidRDefault="00567B40" w14:paraId="22A98931" w14:textId="77777777">
      <w:pPr>
        <w:ind w:left="0"/>
      </w:pPr>
      <w:r w:rsidRPr="00C70D74">
        <w:t>D: Peso propio de la estructura, calculado a partir del peso unitario de los materiales incluidos en la modelación. Se tomará una holgura de acuerdo con el tipo de estructura para incluir elementos no modelados, tales como pernos, placas de conexión, rellenos y galvanizado.</w:t>
      </w:r>
    </w:p>
    <w:p w:rsidRPr="00325820" w:rsidR="00567B40" w:rsidP="00567B40" w:rsidRDefault="00567B40" w14:paraId="5D00DFDC" w14:textId="77777777">
      <w:pPr>
        <w:pStyle w:val="Ttulo4"/>
      </w:pPr>
      <w:bookmarkStart w:name="_Toc161065473" w:id="181"/>
      <w:bookmarkStart w:name="_Toc188958654" w:id="182"/>
      <w:r w:rsidRPr="00325820">
        <w:t>Viento (W)</w:t>
      </w:r>
      <w:bookmarkEnd w:id="181"/>
      <w:bookmarkEnd w:id="182"/>
    </w:p>
    <w:p w:rsidRPr="00C70D74" w:rsidR="00567B40" w:rsidP="00567B40" w:rsidRDefault="00567B40" w14:paraId="0598EA92" w14:textId="77777777">
      <w:pPr>
        <w:ind w:left="0"/>
      </w:pPr>
      <w:r w:rsidRPr="00C70D74">
        <w:t>VE: Fuerza de viento sobre la estructura.</w:t>
      </w:r>
    </w:p>
    <w:p w:rsidRPr="00C70D74" w:rsidR="00567B40" w:rsidP="00567B40" w:rsidRDefault="00567B40" w14:paraId="566B88E0" w14:textId="77777777">
      <w:pPr>
        <w:ind w:left="0"/>
      </w:pPr>
      <w:r w:rsidRPr="00C70D74">
        <w:t xml:space="preserve">Presión de viento básica sobre estructuras, conductores, cables de guardia y equipos según los valores indicados en la publicación </w:t>
      </w:r>
      <w:proofErr w:type="spellStart"/>
      <w:r w:rsidRPr="00C70D74">
        <w:t>NCh</w:t>
      </w:r>
      <w:proofErr w:type="spellEnd"/>
      <w:r w:rsidRPr="00C70D74">
        <w:t xml:space="preserve"> 432.</w:t>
      </w:r>
    </w:p>
    <w:p w:rsidRPr="00325820" w:rsidR="00567B40" w:rsidP="00567B40" w:rsidRDefault="00567B40" w14:paraId="766EEF29" w14:textId="77777777">
      <w:pPr>
        <w:pStyle w:val="Ttulo4"/>
      </w:pPr>
      <w:bookmarkStart w:name="_Toc161065474" w:id="183"/>
      <w:bookmarkStart w:name="_Toc188958655" w:id="184"/>
      <w:r w:rsidRPr="00325820">
        <w:t>Sismo (E)</w:t>
      </w:r>
      <w:bookmarkEnd w:id="183"/>
      <w:bookmarkEnd w:id="184"/>
    </w:p>
    <w:p w:rsidRPr="00567B40" w:rsidR="00567B40" w:rsidP="00567B40" w:rsidRDefault="00567B40" w14:paraId="18D9E66B" w14:textId="77777777">
      <w:pPr>
        <w:ind w:left="0"/>
        <w:rPr>
          <w:i/>
          <w:iCs/>
          <w:u w:val="single"/>
        </w:rPr>
      </w:pPr>
      <w:r w:rsidRPr="00567B40">
        <w:rPr>
          <w:i/>
          <w:iCs/>
          <w:u w:val="single"/>
        </w:rPr>
        <w:t>Análisis estático</w:t>
      </w:r>
    </w:p>
    <w:p w:rsidRPr="00325820" w:rsidR="00567B40" w:rsidP="00567B40" w:rsidRDefault="00567B40" w14:paraId="7A694759" w14:textId="77777777">
      <w:pPr>
        <w:ind w:left="0"/>
      </w:pPr>
      <w:r w:rsidRPr="00325820">
        <w:t>El esfuerzo de corte horizontal se debe calcular según la siguiente expresión:</w:t>
      </w:r>
    </w:p>
    <w:p w:rsidRPr="00325820" w:rsidR="00567B40" w:rsidP="00567B40" w:rsidRDefault="00567B40" w14:paraId="33E30F2E" w14:textId="77777777">
      <w:pPr>
        <w:ind w:left="0"/>
      </w:pPr>
      <m:oMathPara>
        <m:oMath>
          <m:r>
            <w:rPr>
              <w:rFonts w:ascii="Cambria Math" w:hAnsi="Cambria Math"/>
            </w:rPr>
            <m:t>Q=CIP</m:t>
          </m:r>
        </m:oMath>
      </m:oMathPara>
    </w:p>
    <w:p w:rsidRPr="00325820" w:rsidR="00567B40" w:rsidP="00567B40" w:rsidRDefault="00567B40" w14:paraId="28CA1647" w14:textId="77777777">
      <w:pPr>
        <w:pStyle w:val="Prrafodelista"/>
      </w:pPr>
      <w:r w:rsidRPr="00325820">
        <w:t>Donde:</w:t>
      </w:r>
    </w:p>
    <w:p w:rsidRPr="00325820" w:rsidR="00567B40" w:rsidP="00567B40" w:rsidRDefault="00567B40" w14:paraId="6BC56EF7" w14:textId="77777777">
      <w:pPr>
        <w:pStyle w:val="Prrafodelista"/>
      </w:pPr>
      <w:r w:rsidRPr="00325820">
        <w:t>Q: esfuerzo de corte</w:t>
      </w:r>
    </w:p>
    <w:p w:rsidRPr="00325820" w:rsidR="00567B40" w:rsidP="00567B40" w:rsidRDefault="00567B40" w14:paraId="103EFD62" w14:textId="77777777">
      <w:pPr>
        <w:pStyle w:val="Prrafodelista"/>
      </w:pPr>
      <w:r w:rsidRPr="00325820">
        <w:t>C coeficiente sísmico</w:t>
      </w:r>
    </w:p>
    <w:p w:rsidRPr="00325820" w:rsidR="00567B40" w:rsidP="00567B40" w:rsidRDefault="00567B40" w14:paraId="5B8B519F" w14:textId="77777777">
      <w:pPr>
        <w:pStyle w:val="Prrafodelista"/>
      </w:pPr>
      <w:r w:rsidRPr="00325820">
        <w:t>P: peso de la estructura.</w:t>
      </w:r>
    </w:p>
    <w:p w:rsidR="00567B40" w:rsidP="00567B40" w:rsidRDefault="00567B40" w14:paraId="0AC7235F" w14:textId="77777777">
      <w:pPr>
        <w:pStyle w:val="Prrafodelista"/>
      </w:pPr>
      <w:r w:rsidRPr="00325820">
        <w:t>I: coeficiente de importancia especificado en la sección 3.11.4 del documento técnico del CIGRE “Recomendación de requisitos sísmicos para instalaciones eléctricas de alta tensión”:</w:t>
      </w:r>
    </w:p>
    <w:p w:rsidR="00574A68" w:rsidP="00567B40" w:rsidRDefault="00574A68" w14:paraId="2BAE9E7C" w14:textId="77777777">
      <w:pPr>
        <w:pStyle w:val="Prrafodelista"/>
      </w:pPr>
    </w:p>
    <w:p w:rsidR="00574A68" w:rsidRDefault="00574A68" w14:paraId="16DD7AC8" w14:textId="77777777">
      <w:pPr>
        <w:spacing w:after="160" w:line="259" w:lineRule="auto"/>
        <w:ind w:left="0"/>
        <w:jc w:val="left"/>
        <w:rPr>
          <w:b/>
          <w:bCs/>
        </w:rPr>
      </w:pPr>
      <w:r>
        <w:rPr>
          <w:b/>
          <w:bCs/>
        </w:rPr>
        <w:br w:type="page"/>
      </w:r>
    </w:p>
    <w:p w:rsidRPr="00325820" w:rsidR="00567B40" w:rsidP="00567B40" w:rsidRDefault="00567B40" w14:paraId="14A4A87D" w14:textId="657076DE">
      <w:pPr>
        <w:pStyle w:val="Prrafodelista"/>
        <w:jc w:val="center"/>
        <w:rPr>
          <w:b/>
          <w:bCs/>
        </w:rPr>
      </w:pPr>
      <w:r w:rsidRPr="00325820">
        <w:rPr>
          <w:b/>
          <w:bCs/>
        </w:rPr>
        <w:t xml:space="preserve">Tabla </w:t>
      </w:r>
      <w:r w:rsidRPr="00325820">
        <w:rPr>
          <w:b/>
          <w:bCs/>
        </w:rPr>
        <w:fldChar w:fldCharType="begin"/>
      </w:r>
      <w:r w:rsidRPr="00325820">
        <w:rPr>
          <w:b/>
          <w:bCs/>
        </w:rPr>
        <w:instrText xml:space="preserve"> SEQ Tabla \* ARABIC </w:instrText>
      </w:r>
      <w:r w:rsidRPr="00325820">
        <w:rPr>
          <w:b/>
          <w:bCs/>
        </w:rPr>
        <w:fldChar w:fldCharType="separate"/>
      </w:r>
      <w:r w:rsidR="00ED6F25">
        <w:rPr>
          <w:b/>
          <w:bCs/>
          <w:noProof/>
        </w:rPr>
        <w:t>7</w:t>
      </w:r>
      <w:r w:rsidRPr="00325820">
        <w:rPr>
          <w:b/>
          <w:bCs/>
        </w:rPr>
        <w:fldChar w:fldCharType="end"/>
      </w:r>
      <w:r w:rsidRPr="00325820">
        <w:rPr>
          <w:b/>
          <w:bCs/>
        </w:rPr>
        <w:t xml:space="preserve"> Factores de importancia para obras civiles. “Recomendación de requisitos sísmicos para instalaciones eléctricas de alta tensión”</w:t>
      </w:r>
    </w:p>
    <w:p w:rsidRPr="00325820" w:rsidR="00567B40" w:rsidP="00567B40" w:rsidRDefault="00567B40" w14:paraId="0BE08700" w14:textId="77777777">
      <w:pPr>
        <w:pStyle w:val="Prrafodelista"/>
        <w:jc w:val="center"/>
      </w:pPr>
      <w:r w:rsidRPr="00325820">
        <w:rPr>
          <w:noProof/>
          <w:lang w:val="es-CO" w:eastAsia="es-CO"/>
        </w:rPr>
        <w:drawing>
          <wp:inline distT="0" distB="0" distL="0" distR="0" wp14:anchorId="1C7BAFA2" wp14:editId="1364FB6C">
            <wp:extent cx="3521122" cy="1786289"/>
            <wp:effectExtent l="0" t="0" r="3175" b="4445"/>
            <wp:docPr id="2" name="Imagen 2" descr="Text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n 2" descr="Texto&#10;&#10;Descripción generada automáticamente"/>
                    <pic:cNvPicPr/>
                  </pic:nvPicPr>
                  <pic:blipFill>
                    <a:blip r:embed="rId22"/>
                    <a:stretch>
                      <a:fillRect/>
                    </a:stretch>
                  </pic:blipFill>
                  <pic:spPr>
                    <a:xfrm>
                      <a:off x="0" y="0"/>
                      <a:ext cx="3538928" cy="1795322"/>
                    </a:xfrm>
                    <a:prstGeom prst="rect">
                      <a:avLst/>
                    </a:prstGeom>
                  </pic:spPr>
                </pic:pic>
              </a:graphicData>
            </a:graphic>
          </wp:inline>
        </w:drawing>
      </w:r>
    </w:p>
    <w:p w:rsidRPr="00325820" w:rsidR="00567B40" w:rsidP="00567B40" w:rsidRDefault="00567B40" w14:paraId="3FA7B855" w14:textId="77777777">
      <w:pPr>
        <w:ind w:left="0"/>
      </w:pPr>
      <w:r w:rsidRPr="00325820">
        <w:t xml:space="preserve">El coeficiente sísmico se calculará </w:t>
      </w:r>
      <w:proofErr w:type="gramStart"/>
      <w:r w:rsidRPr="00325820">
        <w:t>de acuerdo a</w:t>
      </w:r>
      <w:proofErr w:type="gramEnd"/>
      <w:r w:rsidRPr="00325820">
        <w:t xml:space="preserve"> la siguiente expresión:</w:t>
      </w:r>
    </w:p>
    <w:p w:rsidRPr="00325820" w:rsidR="00567B40" w:rsidP="00567B40" w:rsidRDefault="00567B40" w14:paraId="20576A99" w14:textId="77777777">
      <w:pPr>
        <w:pStyle w:val="Prrafodelista"/>
      </w:pPr>
      <m:oMathPara>
        <m:oMath>
          <m:r>
            <w:rPr>
              <w:rFonts w:ascii="Cambria Math" w:hAnsi="Cambria Math"/>
            </w:rPr>
            <m:t>C=</m:t>
          </m:r>
          <m:f>
            <m:fPr>
              <m:ctrlPr>
                <w:rPr>
                  <w:rFonts w:ascii="Cambria Math" w:hAnsi="Cambria Math"/>
                  <w:i/>
                </w:rPr>
              </m:ctrlPr>
            </m:fPr>
            <m:num>
              <m:r>
                <w:rPr>
                  <w:rFonts w:ascii="Cambria Math" w:hAnsi="Cambria Math"/>
                </w:rPr>
                <m:t>2,75</m:t>
              </m:r>
              <m:sSub>
                <m:sSubPr>
                  <m:ctrlPr>
                    <w:rPr>
                      <w:rFonts w:ascii="Cambria Math" w:hAnsi="Cambria Math"/>
                      <w:i/>
                    </w:rPr>
                  </m:ctrlPr>
                </m:sSubPr>
                <m:e>
                  <m:r>
                    <w:rPr>
                      <w:rFonts w:ascii="Cambria Math" w:hAnsi="Cambria Math"/>
                    </w:rPr>
                    <m:t>A</m:t>
                  </m:r>
                </m:e>
                <m:sub>
                  <m:r>
                    <w:rPr>
                      <w:rFonts w:ascii="Cambria Math" w:hAnsi="Cambria Math"/>
                    </w:rPr>
                    <m:t>0</m:t>
                  </m:r>
                </m:sub>
              </m:sSub>
            </m:num>
            <m:den>
              <m:r>
                <w:rPr>
                  <w:rFonts w:ascii="Cambria Math" w:hAnsi="Cambria Math"/>
                </w:rPr>
                <m:t>gR</m:t>
              </m:r>
            </m:den>
          </m:f>
          <m:sSup>
            <m:sSupPr>
              <m:ctrlPr>
                <w:rPr>
                  <w:rFonts w:ascii="Cambria Math" w:hAnsi="Cambria Math"/>
                  <w:i/>
                </w:rPr>
              </m:ctrlPr>
            </m:sSupPr>
            <m:e>
              <m:d>
                <m:dPr>
                  <m:ctrlPr>
                    <w:rPr>
                      <w:rFonts w:ascii="Cambria Math" w:hAnsi="Cambria Math"/>
                      <w:i/>
                    </w:rPr>
                  </m:ctrlPr>
                </m:dPr>
                <m:e>
                  <m:f>
                    <m:fPr>
                      <m:ctrlPr>
                        <w:rPr>
                          <w:rFonts w:ascii="Cambria Math" w:hAnsi="Cambria Math"/>
                          <w:i/>
                        </w:rPr>
                      </m:ctrlPr>
                    </m:fPr>
                    <m:num>
                      <m:sSup>
                        <m:sSupPr>
                          <m:ctrlPr>
                            <w:rPr>
                              <w:rFonts w:ascii="Cambria Math" w:hAnsi="Cambria Math"/>
                              <w:i/>
                            </w:rPr>
                          </m:ctrlPr>
                        </m:sSupPr>
                        <m:e>
                          <m:r>
                            <w:rPr>
                              <w:rFonts w:ascii="Cambria Math" w:hAnsi="Cambria Math"/>
                            </w:rPr>
                            <m:t>T</m:t>
                          </m:r>
                        </m:e>
                        <m:sup>
                          <m:r>
                            <w:rPr>
                              <w:rFonts w:ascii="Cambria Math" w:hAnsi="Cambria Math"/>
                            </w:rPr>
                            <m:t>'</m:t>
                          </m:r>
                        </m:sup>
                      </m:sSup>
                    </m:num>
                    <m:den>
                      <m:sSup>
                        <m:sSupPr>
                          <m:ctrlPr>
                            <w:rPr>
                              <w:rFonts w:ascii="Cambria Math" w:hAnsi="Cambria Math"/>
                              <w:i/>
                            </w:rPr>
                          </m:ctrlPr>
                        </m:sSupPr>
                        <m:e>
                          <m:r>
                            <w:rPr>
                              <w:rFonts w:ascii="Cambria Math" w:hAnsi="Cambria Math"/>
                            </w:rPr>
                            <m:t>T</m:t>
                          </m:r>
                        </m:e>
                        <m:sup>
                          <m:r>
                            <w:rPr>
                              <w:rFonts w:ascii="Cambria Math" w:hAnsi="Cambria Math"/>
                            </w:rPr>
                            <m:t>*</m:t>
                          </m:r>
                        </m:sup>
                      </m:sSup>
                    </m:den>
                  </m:f>
                </m:e>
              </m:d>
            </m:e>
            <m:sup>
              <m:r>
                <w:rPr>
                  <w:rFonts w:ascii="Cambria Math" w:hAnsi="Cambria Math"/>
                </w:rPr>
                <m:t>n</m:t>
              </m:r>
            </m:sup>
          </m:sSup>
          <m:sSup>
            <m:sSupPr>
              <m:ctrlPr>
                <w:rPr>
                  <w:rFonts w:ascii="Cambria Math" w:hAnsi="Cambria Math"/>
                  <w:i/>
                </w:rPr>
              </m:ctrlPr>
            </m:sSupPr>
            <m:e>
              <m:d>
                <m:dPr>
                  <m:ctrlPr>
                    <w:rPr>
                      <w:rFonts w:ascii="Cambria Math" w:hAnsi="Cambria Math"/>
                      <w:i/>
                    </w:rPr>
                  </m:ctrlPr>
                </m:dPr>
                <m:e>
                  <m:f>
                    <m:fPr>
                      <m:ctrlPr>
                        <w:rPr>
                          <w:rFonts w:ascii="Cambria Math" w:hAnsi="Cambria Math"/>
                          <w:i/>
                        </w:rPr>
                      </m:ctrlPr>
                    </m:fPr>
                    <m:num>
                      <m:r>
                        <w:rPr>
                          <w:rFonts w:ascii="Cambria Math" w:hAnsi="Cambria Math"/>
                        </w:rPr>
                        <m:t>0,05</m:t>
                      </m:r>
                    </m:num>
                    <m:den>
                      <m:r>
                        <w:rPr>
                          <w:rFonts w:ascii="Cambria Math" w:hAnsi="Cambria Math"/>
                        </w:rPr>
                        <m:t>ξ</m:t>
                      </m:r>
                    </m:den>
                  </m:f>
                </m:e>
              </m:d>
            </m:e>
            <m:sup>
              <m:r>
                <w:rPr>
                  <w:rFonts w:ascii="Cambria Math" w:hAnsi="Cambria Math"/>
                </w:rPr>
                <m:t>0,4</m:t>
              </m:r>
            </m:sup>
          </m:sSup>
        </m:oMath>
      </m:oMathPara>
    </w:p>
    <w:p w:rsidRPr="00325820" w:rsidR="00567B40" w:rsidP="00567B40" w:rsidRDefault="00567B40" w14:paraId="495F935B" w14:textId="77777777">
      <w:pPr>
        <w:ind w:left="0"/>
      </w:pPr>
      <w:r w:rsidRPr="00325820">
        <w:t>Donde:</w:t>
      </w:r>
    </w:p>
    <w:p w:rsidRPr="00325820" w:rsidR="00567B40" w:rsidP="00567B40" w:rsidRDefault="00000000" w14:paraId="72A4EA0A" w14:textId="77777777">
      <w:pPr>
        <w:pStyle w:val="Prrafodelista"/>
      </w:pPr>
      <m:oMath>
        <m:sSub>
          <m:sSubPr>
            <m:ctrlPr>
              <w:rPr>
                <w:rFonts w:ascii="Cambria Math" w:hAnsi="Cambria Math"/>
                <w:i/>
              </w:rPr>
            </m:ctrlPr>
          </m:sSubPr>
          <m:e>
            <m:r>
              <w:rPr>
                <w:rFonts w:ascii="Cambria Math" w:hAnsi="Cambria Math"/>
              </w:rPr>
              <m:t>A</m:t>
            </m:r>
          </m:e>
          <m:sub>
            <m:r>
              <w:rPr>
                <w:rFonts w:ascii="Cambria Math" w:hAnsi="Cambria Math"/>
              </w:rPr>
              <m:t>o</m:t>
            </m:r>
          </m:sub>
        </m:sSub>
      </m:oMath>
      <w:r w:rsidRPr="00325820" w:rsidR="00567B40">
        <w:t xml:space="preserve">: aceleración efectiva máxima definida según zonificación sísmica indicada en Tabla 5.2 y Figura 5.1 de la </w:t>
      </w:r>
      <w:proofErr w:type="spellStart"/>
      <w:r w:rsidRPr="00325820" w:rsidR="00567B40">
        <w:t>NCh</w:t>
      </w:r>
      <w:proofErr w:type="spellEnd"/>
      <w:r w:rsidRPr="00325820" w:rsidR="00567B40">
        <w:t xml:space="preserve"> 2369.</w:t>
      </w:r>
    </w:p>
    <w:p w:rsidRPr="00325820" w:rsidR="00567B40" w:rsidP="00567B40" w:rsidRDefault="00567B40" w14:paraId="3BB3759F" w14:textId="77777777">
      <w:pPr>
        <w:pStyle w:val="Prrafodelista"/>
      </w:pPr>
      <w:proofErr w:type="spellStart"/>
      <w:r w:rsidRPr="00325820">
        <w:t>T</w:t>
      </w:r>
      <w:proofErr w:type="gramStart"/>
      <w:r w:rsidRPr="00325820">
        <w:t>’,n</w:t>
      </w:r>
      <w:proofErr w:type="spellEnd"/>
      <w:proofErr w:type="gramEnd"/>
      <w:r w:rsidRPr="00325820">
        <w:t xml:space="preserve">: parámetros relativos al tipo de suelo, determinados según Tablas 5.3 y 5.4 de la </w:t>
      </w:r>
      <w:proofErr w:type="spellStart"/>
      <w:r w:rsidRPr="00325820">
        <w:t>NCh</w:t>
      </w:r>
      <w:proofErr w:type="spellEnd"/>
      <w:r w:rsidRPr="00325820">
        <w:t xml:space="preserve"> 2369.</w:t>
      </w:r>
    </w:p>
    <w:p w:rsidRPr="00325820" w:rsidR="00567B40" w:rsidP="00567B40" w:rsidRDefault="00567B40" w14:paraId="6EB4357E" w14:textId="77777777">
      <w:pPr>
        <w:pStyle w:val="Prrafodelista"/>
      </w:pPr>
      <w:r w:rsidRPr="00325820">
        <w:t xml:space="preserve">T*: periodo fundamental de vibración de análisis, calculado por un procedimiento teórico. </w:t>
      </w:r>
    </w:p>
    <w:p w:rsidRPr="00325820" w:rsidR="00567B40" w:rsidP="00567B40" w:rsidRDefault="00567B40" w14:paraId="12750FB9" w14:textId="77777777">
      <w:pPr>
        <w:pStyle w:val="Prrafodelista"/>
      </w:pPr>
      <w:r w:rsidRPr="00325820">
        <w:t xml:space="preserve">ξ: razón de amortiguamiento que se establece según Tabla 5.7 de la </w:t>
      </w:r>
      <w:proofErr w:type="spellStart"/>
      <w:r w:rsidRPr="00325820">
        <w:t>NCh</w:t>
      </w:r>
      <w:proofErr w:type="spellEnd"/>
      <w:r w:rsidRPr="00325820">
        <w:t xml:space="preserve"> 2369.</w:t>
      </w:r>
    </w:p>
    <w:p w:rsidRPr="00325820" w:rsidR="00567B40" w:rsidP="00567B40" w:rsidRDefault="00567B40" w14:paraId="2FE8E3E1" w14:textId="77777777">
      <w:pPr>
        <w:pStyle w:val="Prrafodelista"/>
      </w:pPr>
      <w:r w:rsidRPr="00325820">
        <w:t xml:space="preserve">El valor de C no necesita ser mayor que el indicado en la tabla 5.7 de la </w:t>
      </w:r>
      <w:proofErr w:type="spellStart"/>
      <w:r w:rsidRPr="00325820">
        <w:t>NCh</w:t>
      </w:r>
      <w:proofErr w:type="spellEnd"/>
      <w:r w:rsidRPr="00325820">
        <w:t xml:space="preserve"> 2369.</w:t>
      </w:r>
    </w:p>
    <w:p w:rsidRPr="00325820" w:rsidR="00567B40" w:rsidP="00567B40" w:rsidRDefault="00567B40" w14:paraId="147B0702" w14:textId="77777777">
      <w:pPr>
        <w:pStyle w:val="Prrafodelista"/>
      </w:pPr>
      <w:r w:rsidRPr="00325820">
        <w:t xml:space="preserve">R: factor de modificación de respuesta, según sección 3.11.5 del documento técnico del CIGRE “Recomendación de requisitos sísmicos para instalaciones eléctricas de alta tensión” y de la table 5.6 de la norma </w:t>
      </w:r>
      <w:proofErr w:type="spellStart"/>
      <w:r w:rsidRPr="00325820">
        <w:t>NCh</w:t>
      </w:r>
      <w:proofErr w:type="spellEnd"/>
      <w:r w:rsidRPr="00325820">
        <w:t xml:space="preserve"> 2369.</w:t>
      </w:r>
    </w:p>
    <w:p w:rsidRPr="00325820" w:rsidR="00567B40" w:rsidP="00567B40" w:rsidRDefault="00567B40" w14:paraId="4EC88A27" w14:textId="77777777">
      <w:pPr>
        <w:pStyle w:val="Prrafodelista"/>
      </w:pPr>
      <w:r w:rsidRPr="00325820">
        <w:t>En ningún caso el valor de C será menor a</w:t>
      </w:r>
      <m:oMath>
        <m:r>
          <w:rPr>
            <w:rFonts w:ascii="Cambria Math" w:hAnsi="Cambria Math"/>
          </w:rPr>
          <m:t xml:space="preserve"> 0,25</m:t>
        </m:r>
        <m:f>
          <m:fPr>
            <m:type m:val="skw"/>
            <m:ctrlPr>
              <w:rPr>
                <w:rFonts w:ascii="Cambria Math" w:hAnsi="Cambria Math"/>
                <w:i/>
              </w:rPr>
            </m:ctrlPr>
          </m:fPr>
          <m:num>
            <m:sSub>
              <m:sSubPr>
                <m:ctrlPr>
                  <w:rPr>
                    <w:rFonts w:ascii="Cambria Math" w:hAnsi="Cambria Math"/>
                    <w:i/>
                  </w:rPr>
                </m:ctrlPr>
              </m:sSubPr>
              <m:e>
                <m:r>
                  <w:rPr>
                    <w:rFonts w:ascii="Cambria Math" w:hAnsi="Cambria Math"/>
                  </w:rPr>
                  <m:t>A</m:t>
                </m:r>
              </m:e>
              <m:sub>
                <m:r>
                  <w:rPr>
                    <w:rFonts w:ascii="Cambria Math" w:hAnsi="Cambria Math"/>
                  </w:rPr>
                  <m:t>0</m:t>
                </m:r>
              </m:sub>
            </m:sSub>
          </m:num>
          <m:den>
            <m:r>
              <w:rPr>
                <w:rFonts w:ascii="Cambria Math" w:hAnsi="Cambria Math"/>
              </w:rPr>
              <m:t>g</m:t>
            </m:r>
          </m:den>
        </m:f>
      </m:oMath>
      <w:r w:rsidRPr="00325820">
        <w:t>.</w:t>
      </w:r>
    </w:p>
    <w:p w:rsidRPr="00567B40" w:rsidR="00567B40" w:rsidP="00567B40" w:rsidRDefault="00567B40" w14:paraId="1801723C" w14:textId="77777777">
      <w:pPr>
        <w:ind w:left="0"/>
        <w:rPr>
          <w:i/>
          <w:iCs/>
          <w:u w:val="single"/>
        </w:rPr>
      </w:pPr>
      <w:r w:rsidRPr="00567B40">
        <w:rPr>
          <w:i/>
          <w:iCs/>
          <w:u w:val="single"/>
        </w:rPr>
        <w:t>Distribución de fuerza sísmicas en altura</w:t>
      </w:r>
    </w:p>
    <w:p w:rsidRPr="00325820" w:rsidR="00567B40" w:rsidP="00567B40" w:rsidRDefault="00567B40" w14:paraId="0A8830DB" w14:textId="77777777">
      <w:pPr>
        <w:ind w:left="0"/>
      </w:pPr>
      <w:r w:rsidRPr="00325820">
        <w:t>Las fuerzas sísmicas se deben distribuir en la altura, cuando aplique, según la siguiente expresión:</w:t>
      </w:r>
    </w:p>
    <w:p w:rsidRPr="00325820" w:rsidR="00567B40" w:rsidP="00567B40" w:rsidRDefault="00000000" w14:paraId="25C6F8DC" w14:textId="77777777">
      <w:pPr>
        <w:ind w:left="0"/>
      </w:pPr>
      <m:oMathPara>
        <m:oMath>
          <m:sSub>
            <m:sSubPr>
              <m:ctrlPr>
                <w:rPr>
                  <w:rFonts w:ascii="Cambria Math" w:hAnsi="Cambria Math"/>
                  <w:i/>
                </w:rPr>
              </m:ctrlPr>
            </m:sSubPr>
            <m:e>
              <m:r>
                <w:rPr>
                  <w:rFonts w:ascii="Cambria Math" w:hAnsi="Cambria Math"/>
                </w:rPr>
                <m:t>F</m:t>
              </m:r>
            </m:e>
            <m:sub>
              <m:r>
                <w:rPr>
                  <w:rFonts w:ascii="Cambria Math" w:hAnsi="Cambria Math"/>
                </w:rPr>
                <m:t>k</m:t>
              </m:r>
            </m:sub>
          </m:sSub>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A</m:t>
                  </m:r>
                </m:e>
                <m:sub>
                  <m:r>
                    <w:rPr>
                      <w:rFonts w:ascii="Cambria Math" w:hAnsi="Cambria Math"/>
                    </w:rPr>
                    <m:t>k</m:t>
                  </m:r>
                </m:sub>
              </m:sSub>
              <m:r>
                <w:rPr>
                  <w:rFonts w:ascii="Cambria Math" w:hAnsi="Cambria Math"/>
                </w:rPr>
                <m:t xml:space="preserve"> </m:t>
              </m:r>
              <m:sSub>
                <m:sSubPr>
                  <m:ctrlPr>
                    <w:rPr>
                      <w:rFonts w:ascii="Cambria Math" w:hAnsi="Cambria Math"/>
                      <w:i/>
                    </w:rPr>
                  </m:ctrlPr>
                </m:sSubPr>
                <m:e>
                  <m:r>
                    <w:rPr>
                      <w:rFonts w:ascii="Cambria Math" w:hAnsi="Cambria Math"/>
                    </w:rPr>
                    <m:t>P</m:t>
                  </m:r>
                </m:e>
                <m:sub>
                  <m:r>
                    <w:rPr>
                      <w:rFonts w:ascii="Cambria Math" w:hAnsi="Cambria Math"/>
                    </w:rPr>
                    <m:t>k</m:t>
                  </m:r>
                </m:sub>
              </m:sSub>
            </m:num>
            <m:den>
              <m:nary>
                <m:naryPr>
                  <m:chr m:val="∑"/>
                  <m:limLoc m:val="subSup"/>
                  <m:ctrlPr>
                    <w:rPr>
                      <w:rFonts w:ascii="Cambria Math" w:hAnsi="Cambria Math"/>
                      <w:i/>
                    </w:rPr>
                  </m:ctrlPr>
                </m:naryPr>
                <m:sub>
                  <m:r>
                    <w:rPr>
                      <w:rFonts w:ascii="Cambria Math" w:hAnsi="Cambria Math"/>
                    </w:rPr>
                    <m:t>1</m:t>
                  </m:r>
                </m:sub>
                <m:sup>
                  <m:r>
                    <w:rPr>
                      <w:rFonts w:ascii="Cambria Math" w:hAnsi="Cambria Math"/>
                    </w:rPr>
                    <m:t>n</m:t>
                  </m:r>
                </m:sup>
                <m:e>
                  <m:sSub>
                    <m:sSubPr>
                      <m:ctrlPr>
                        <w:rPr>
                          <w:rFonts w:ascii="Cambria Math" w:hAnsi="Cambria Math"/>
                          <w:i/>
                        </w:rPr>
                      </m:ctrlPr>
                    </m:sSubPr>
                    <m:e>
                      <m:r>
                        <w:rPr>
                          <w:rFonts w:ascii="Cambria Math" w:hAnsi="Cambria Math"/>
                        </w:rPr>
                        <m:t>A</m:t>
                      </m:r>
                    </m:e>
                    <m:sub>
                      <m:r>
                        <w:rPr>
                          <w:rFonts w:ascii="Cambria Math" w:hAnsi="Cambria Math"/>
                        </w:rPr>
                        <m:t>j</m:t>
                      </m:r>
                    </m:sub>
                  </m:sSub>
                  <m:r>
                    <w:rPr>
                      <w:rFonts w:ascii="Cambria Math" w:hAnsi="Cambria Math"/>
                    </w:rPr>
                    <m:t xml:space="preserve"> </m:t>
                  </m:r>
                  <m:sSub>
                    <m:sSubPr>
                      <m:ctrlPr>
                        <w:rPr>
                          <w:rFonts w:ascii="Cambria Math" w:hAnsi="Cambria Math"/>
                          <w:i/>
                        </w:rPr>
                      </m:ctrlPr>
                    </m:sSubPr>
                    <m:e>
                      <m:r>
                        <w:rPr>
                          <w:rFonts w:ascii="Cambria Math" w:hAnsi="Cambria Math"/>
                        </w:rPr>
                        <m:t>P</m:t>
                      </m:r>
                    </m:e>
                    <m:sub>
                      <m:r>
                        <w:rPr>
                          <w:rFonts w:ascii="Cambria Math" w:hAnsi="Cambria Math"/>
                        </w:rPr>
                        <m:t>j</m:t>
                      </m:r>
                    </m:sub>
                  </m:sSub>
                </m:e>
              </m:nary>
            </m:den>
          </m:f>
          <m:r>
            <w:rPr>
              <w:rFonts w:ascii="Cambria Math" w:hAnsi="Cambria Math"/>
            </w:rPr>
            <m:t xml:space="preserve"> </m:t>
          </m:r>
          <m:sSub>
            <m:sSubPr>
              <m:ctrlPr>
                <w:rPr>
                  <w:rFonts w:ascii="Cambria Math" w:hAnsi="Cambria Math"/>
                  <w:i/>
                </w:rPr>
              </m:ctrlPr>
            </m:sSubPr>
            <m:e>
              <m:r>
                <w:rPr>
                  <w:rFonts w:ascii="Cambria Math" w:hAnsi="Cambria Math"/>
                </w:rPr>
                <m:t>Q</m:t>
              </m:r>
            </m:e>
            <m:sub>
              <m:r>
                <w:rPr>
                  <w:rFonts w:ascii="Cambria Math" w:hAnsi="Cambria Math"/>
                </w:rPr>
                <m:t>0</m:t>
              </m:r>
            </m:sub>
          </m:sSub>
        </m:oMath>
      </m:oMathPara>
    </w:p>
    <w:p w:rsidRPr="00325820" w:rsidR="00567B40" w:rsidP="00567B40" w:rsidRDefault="00000000" w14:paraId="5D45C558" w14:textId="77777777">
      <w:pPr>
        <w:ind w:left="0"/>
      </w:pPr>
      <m:oMathPara>
        <m:oMath>
          <m:sSub>
            <m:sSubPr>
              <m:ctrlPr>
                <w:rPr>
                  <w:rFonts w:ascii="Cambria Math" w:hAnsi="Cambria Math"/>
                  <w:i/>
                </w:rPr>
              </m:ctrlPr>
            </m:sSubPr>
            <m:e>
              <m:r>
                <w:rPr>
                  <w:rFonts w:ascii="Cambria Math" w:hAnsi="Cambria Math"/>
                </w:rPr>
                <m:t>A</m:t>
              </m:r>
            </m:e>
            <m:sub>
              <m:r>
                <w:rPr>
                  <w:rFonts w:ascii="Cambria Math" w:hAnsi="Cambria Math"/>
                </w:rPr>
                <m:t>k</m:t>
              </m:r>
            </m:sub>
          </m:sSub>
          <m:r>
            <w:rPr>
              <w:rFonts w:ascii="Cambria Math" w:hAnsi="Cambria Math"/>
            </w:rPr>
            <m:t xml:space="preserve">= </m:t>
          </m:r>
          <m:rad>
            <m:radPr>
              <m:degHide m:val="1"/>
              <m:ctrlPr>
                <w:rPr>
                  <w:rFonts w:ascii="Cambria Math" w:hAnsi="Cambria Math"/>
                  <w:i/>
                </w:rPr>
              </m:ctrlPr>
            </m:radPr>
            <m:deg/>
            <m:e>
              <m:r>
                <w:rPr>
                  <w:rFonts w:ascii="Cambria Math" w:hAnsi="Cambria Math"/>
                </w:rPr>
                <m:t xml:space="preserve">1- </m:t>
              </m:r>
              <m:f>
                <m:fPr>
                  <m:ctrlPr>
                    <w:rPr>
                      <w:rFonts w:ascii="Cambria Math" w:hAnsi="Cambria Math"/>
                      <w:i/>
                    </w:rPr>
                  </m:ctrlPr>
                </m:fPr>
                <m:num>
                  <m:sSub>
                    <m:sSubPr>
                      <m:ctrlPr>
                        <w:rPr>
                          <w:rFonts w:ascii="Cambria Math" w:hAnsi="Cambria Math"/>
                          <w:i/>
                        </w:rPr>
                      </m:ctrlPr>
                    </m:sSubPr>
                    <m:e>
                      <m:r>
                        <w:rPr>
                          <w:rFonts w:ascii="Cambria Math" w:hAnsi="Cambria Math"/>
                        </w:rPr>
                        <m:t>Z</m:t>
                      </m:r>
                    </m:e>
                    <m:sub>
                      <m:r>
                        <w:rPr>
                          <w:rFonts w:ascii="Cambria Math" w:hAnsi="Cambria Math"/>
                        </w:rPr>
                        <m:t>k-1</m:t>
                      </m:r>
                    </m:sub>
                  </m:sSub>
                </m:num>
                <m:den>
                  <m:r>
                    <w:rPr>
                      <w:rFonts w:ascii="Cambria Math" w:hAnsi="Cambria Math"/>
                    </w:rPr>
                    <m:t>H</m:t>
                  </m:r>
                </m:den>
              </m:f>
            </m:e>
          </m:rad>
          <m:r>
            <w:rPr>
              <w:rFonts w:ascii="Cambria Math" w:hAnsi="Cambria Math"/>
            </w:rPr>
            <m:t>-</m:t>
          </m:r>
          <m:rad>
            <m:radPr>
              <m:degHide m:val="1"/>
              <m:ctrlPr>
                <w:rPr>
                  <w:rFonts w:ascii="Cambria Math" w:hAnsi="Cambria Math"/>
                  <w:i/>
                </w:rPr>
              </m:ctrlPr>
            </m:radPr>
            <m:deg/>
            <m:e>
              <m:r>
                <w:rPr>
                  <w:rFonts w:ascii="Cambria Math" w:hAnsi="Cambria Math"/>
                </w:rPr>
                <m:t xml:space="preserve">1- </m:t>
              </m:r>
              <m:f>
                <m:fPr>
                  <m:ctrlPr>
                    <w:rPr>
                      <w:rFonts w:ascii="Cambria Math" w:hAnsi="Cambria Math"/>
                      <w:i/>
                    </w:rPr>
                  </m:ctrlPr>
                </m:fPr>
                <m:num>
                  <m:sSub>
                    <m:sSubPr>
                      <m:ctrlPr>
                        <w:rPr>
                          <w:rFonts w:ascii="Cambria Math" w:hAnsi="Cambria Math"/>
                          <w:i/>
                        </w:rPr>
                      </m:ctrlPr>
                    </m:sSubPr>
                    <m:e>
                      <m:r>
                        <w:rPr>
                          <w:rFonts w:ascii="Cambria Math" w:hAnsi="Cambria Math"/>
                        </w:rPr>
                        <m:t>Z</m:t>
                      </m:r>
                    </m:e>
                    <m:sub>
                      <m:r>
                        <w:rPr>
                          <w:rFonts w:ascii="Cambria Math" w:hAnsi="Cambria Math"/>
                        </w:rPr>
                        <m:t>k</m:t>
                      </m:r>
                    </m:sub>
                  </m:sSub>
                </m:num>
                <m:den>
                  <m:r>
                    <w:rPr>
                      <w:rFonts w:ascii="Cambria Math" w:hAnsi="Cambria Math"/>
                    </w:rPr>
                    <m:t>H</m:t>
                  </m:r>
                </m:den>
              </m:f>
            </m:e>
          </m:rad>
        </m:oMath>
      </m:oMathPara>
    </w:p>
    <w:p w:rsidRPr="00325820" w:rsidR="00567B40" w:rsidP="00567B40" w:rsidRDefault="00567B40" w14:paraId="58B0AE5D" w14:textId="77777777">
      <w:pPr>
        <w:pStyle w:val="Prrafodelista"/>
      </w:pPr>
      <w:r w:rsidRPr="00325820">
        <w:t>Donde:</w:t>
      </w:r>
    </w:p>
    <w:p w:rsidRPr="00325820" w:rsidR="00567B40" w:rsidRDefault="00000000" w14:paraId="0D1E071F" w14:textId="77777777">
      <w:pPr>
        <w:pStyle w:val="Prrafodelista"/>
        <w:numPr>
          <w:ilvl w:val="0"/>
          <w:numId w:val="44"/>
        </w:numPr>
        <w:spacing w:before="120" w:line="288" w:lineRule="auto"/>
        <w:contextualSpacing w:val="0"/>
      </w:pPr>
      <m:oMath>
        <m:sSub>
          <m:sSubPr>
            <m:ctrlPr>
              <w:rPr>
                <w:rFonts w:ascii="Cambria Math" w:hAnsi="Cambria Math"/>
                <w:i/>
              </w:rPr>
            </m:ctrlPr>
          </m:sSubPr>
          <m:e>
            <m:r>
              <w:rPr>
                <w:rFonts w:ascii="Cambria Math" w:hAnsi="Cambria Math"/>
              </w:rPr>
              <m:t>F</m:t>
            </m:r>
          </m:e>
          <m:sub>
            <m:r>
              <w:rPr>
                <w:rFonts w:ascii="Cambria Math" w:hAnsi="Cambria Math"/>
              </w:rPr>
              <m:t>k</m:t>
            </m:r>
          </m:sub>
        </m:sSub>
        <m:r>
          <w:rPr>
            <w:rFonts w:ascii="Cambria Math" w:hAnsi="Cambria Math"/>
          </w:rPr>
          <m:t>:</m:t>
        </m:r>
      </m:oMath>
      <w:r w:rsidRPr="00325820" w:rsidR="00567B40">
        <w:t xml:space="preserve"> Fuerza horizontal sísmica en el nivel k.</w:t>
      </w:r>
    </w:p>
    <w:p w:rsidRPr="00325820" w:rsidR="00567B40" w:rsidRDefault="00000000" w14:paraId="5403E1DD" w14:textId="77777777">
      <w:pPr>
        <w:pStyle w:val="Prrafodelista"/>
        <w:numPr>
          <w:ilvl w:val="0"/>
          <w:numId w:val="44"/>
        </w:numPr>
        <w:spacing w:before="120" w:line="288" w:lineRule="auto"/>
        <w:contextualSpacing w:val="0"/>
      </w:pPr>
      <m:oMath>
        <m:sSub>
          <m:sSubPr>
            <m:ctrlPr>
              <w:rPr>
                <w:rFonts w:ascii="Cambria Math" w:hAnsi="Cambria Math"/>
                <w:i/>
              </w:rPr>
            </m:ctrlPr>
          </m:sSubPr>
          <m:e>
            <m:r>
              <w:rPr>
                <w:rFonts w:ascii="Cambria Math" w:hAnsi="Cambria Math"/>
              </w:rPr>
              <m:t>P</m:t>
            </m:r>
          </m:e>
          <m:sub>
            <m:r>
              <w:rPr>
                <w:rFonts w:ascii="Cambria Math" w:hAnsi="Cambria Math"/>
              </w:rPr>
              <m:t>k</m:t>
            </m:r>
          </m:sub>
        </m:sSub>
        <m:r>
          <w:rPr>
            <w:rFonts w:ascii="Cambria Math" w:hAnsi="Cambria Math"/>
          </w:rPr>
          <m:t>,</m:t>
        </m:r>
        <m:sSub>
          <m:sSubPr>
            <m:ctrlPr>
              <w:rPr>
                <w:rFonts w:ascii="Cambria Math" w:hAnsi="Cambria Math"/>
                <w:i/>
              </w:rPr>
            </m:ctrlPr>
          </m:sSubPr>
          <m:e>
            <m:r>
              <w:rPr>
                <w:rFonts w:ascii="Cambria Math" w:hAnsi="Cambria Math"/>
              </w:rPr>
              <m:t>P</m:t>
            </m:r>
          </m:e>
          <m:sub>
            <m:r>
              <w:rPr>
                <w:rFonts w:ascii="Cambria Math" w:hAnsi="Cambria Math"/>
              </w:rPr>
              <m:t>j</m:t>
            </m:r>
          </m:sub>
        </m:sSub>
        <m:r>
          <w:rPr>
            <w:rFonts w:ascii="Cambria Math" w:hAnsi="Cambria Math"/>
          </w:rPr>
          <m:t xml:space="preserve">: </m:t>
        </m:r>
      </m:oMath>
      <w:r w:rsidRPr="00325820" w:rsidR="00567B40">
        <w:t>pesos sísmicos en los niveles k y j.</w:t>
      </w:r>
    </w:p>
    <w:p w:rsidRPr="00325820" w:rsidR="00567B40" w:rsidRDefault="00000000" w14:paraId="33FCBE91" w14:textId="77777777">
      <w:pPr>
        <w:pStyle w:val="Prrafodelista"/>
        <w:numPr>
          <w:ilvl w:val="0"/>
          <w:numId w:val="44"/>
        </w:numPr>
        <w:spacing w:before="120" w:line="288" w:lineRule="auto"/>
        <w:contextualSpacing w:val="0"/>
      </w:pPr>
      <m:oMath>
        <m:sSub>
          <m:sSubPr>
            <m:ctrlPr>
              <w:rPr>
                <w:rFonts w:ascii="Cambria Math" w:hAnsi="Cambria Math"/>
                <w:i/>
              </w:rPr>
            </m:ctrlPr>
          </m:sSubPr>
          <m:e>
            <m:r>
              <w:rPr>
                <w:rFonts w:ascii="Cambria Math" w:hAnsi="Cambria Math"/>
              </w:rPr>
              <m:t>A</m:t>
            </m:r>
          </m:e>
          <m:sub>
            <m:r>
              <w:rPr>
                <w:rFonts w:ascii="Cambria Math" w:hAnsi="Cambria Math"/>
              </w:rPr>
              <m:t>k</m:t>
            </m:r>
          </m:sub>
        </m:sSub>
        <m:r>
          <w:rPr>
            <w:rFonts w:ascii="Cambria Math" w:hAnsi="Cambria Math"/>
          </w:rPr>
          <m:t xml:space="preserve">: </m:t>
        </m:r>
      </m:oMath>
      <w:r w:rsidRPr="00325820" w:rsidR="00567B40">
        <w:t>parámetro en el nivel k, donde k = 1 es el nivel inferior.</w:t>
      </w:r>
    </w:p>
    <w:p w:rsidRPr="00325820" w:rsidR="00567B40" w:rsidRDefault="00567B40" w14:paraId="02278E02" w14:textId="77777777">
      <w:pPr>
        <w:pStyle w:val="Prrafodelista"/>
        <w:numPr>
          <w:ilvl w:val="0"/>
          <w:numId w:val="44"/>
        </w:numPr>
        <w:spacing w:before="120" w:line="288" w:lineRule="auto"/>
        <w:contextualSpacing w:val="0"/>
      </w:pPr>
      <w:r w:rsidRPr="00325820">
        <w:t>n: número de niveles.</w:t>
      </w:r>
    </w:p>
    <w:p w:rsidRPr="00325820" w:rsidR="00567B40" w:rsidRDefault="00000000" w14:paraId="427F8139" w14:textId="77777777">
      <w:pPr>
        <w:pStyle w:val="Prrafodelista"/>
        <w:numPr>
          <w:ilvl w:val="0"/>
          <w:numId w:val="44"/>
        </w:numPr>
        <w:spacing w:before="120" w:line="288" w:lineRule="auto"/>
        <w:contextualSpacing w:val="0"/>
      </w:pPr>
      <m:oMath>
        <m:sSub>
          <m:sSubPr>
            <m:ctrlPr>
              <w:rPr>
                <w:rFonts w:ascii="Cambria Math" w:hAnsi="Cambria Math"/>
                <w:i/>
              </w:rPr>
            </m:ctrlPr>
          </m:sSubPr>
          <m:e>
            <m:r>
              <w:rPr>
                <w:rFonts w:ascii="Cambria Math" w:hAnsi="Cambria Math"/>
              </w:rPr>
              <m:t>Q</m:t>
            </m:r>
          </m:e>
          <m:sub>
            <m:r>
              <w:rPr>
                <w:rFonts w:ascii="Cambria Math" w:hAnsi="Cambria Math"/>
              </w:rPr>
              <m:t>0</m:t>
            </m:r>
          </m:sub>
        </m:sSub>
        <m:r>
          <w:rPr>
            <w:rFonts w:ascii="Cambria Math" w:hAnsi="Cambria Math"/>
          </w:rPr>
          <m:t>:</m:t>
        </m:r>
      </m:oMath>
      <w:r w:rsidRPr="00325820" w:rsidR="00567B40">
        <w:t xml:space="preserve"> esfuerzo de corte basal.</w:t>
      </w:r>
    </w:p>
    <w:p w:rsidRPr="00325820" w:rsidR="00567B40" w:rsidRDefault="00000000" w14:paraId="308D3EC7" w14:textId="77777777">
      <w:pPr>
        <w:pStyle w:val="Prrafodelista"/>
        <w:numPr>
          <w:ilvl w:val="0"/>
          <w:numId w:val="44"/>
        </w:numPr>
        <w:spacing w:before="120" w:line="288" w:lineRule="auto"/>
        <w:contextualSpacing w:val="0"/>
      </w:pPr>
      <m:oMath>
        <m:sSub>
          <m:sSubPr>
            <m:ctrlPr>
              <w:rPr>
                <w:rFonts w:ascii="Cambria Math" w:hAnsi="Cambria Math"/>
                <w:i/>
              </w:rPr>
            </m:ctrlPr>
          </m:sSubPr>
          <m:e>
            <m:r>
              <w:rPr>
                <w:rFonts w:ascii="Cambria Math" w:hAnsi="Cambria Math"/>
              </w:rPr>
              <m:t>Z</m:t>
            </m:r>
          </m:e>
          <m:sub>
            <m:r>
              <w:rPr>
                <w:rFonts w:ascii="Cambria Math" w:hAnsi="Cambria Math"/>
              </w:rPr>
              <m:t>k-1</m:t>
            </m:r>
          </m:sub>
        </m:sSub>
        <m:r>
          <w:rPr>
            <w:rFonts w:ascii="Cambria Math" w:hAnsi="Cambria Math"/>
          </w:rPr>
          <m:t xml:space="preserve"> , </m:t>
        </m:r>
        <m:sSub>
          <m:sSubPr>
            <m:ctrlPr>
              <w:rPr>
                <w:rFonts w:ascii="Cambria Math" w:hAnsi="Cambria Math"/>
                <w:i/>
              </w:rPr>
            </m:ctrlPr>
          </m:sSubPr>
          <m:e>
            <m:r>
              <w:rPr>
                <w:rFonts w:ascii="Cambria Math" w:hAnsi="Cambria Math"/>
              </w:rPr>
              <m:t>Z</m:t>
            </m:r>
          </m:e>
          <m:sub>
            <m:r>
              <w:rPr>
                <w:rFonts w:ascii="Cambria Math" w:hAnsi="Cambria Math"/>
              </w:rPr>
              <m:t>k</m:t>
            </m:r>
          </m:sub>
        </m:sSub>
        <m:r>
          <w:rPr>
            <w:rFonts w:ascii="Cambria Math" w:hAnsi="Cambria Math"/>
          </w:rPr>
          <m:t>:</m:t>
        </m:r>
      </m:oMath>
      <w:r w:rsidRPr="00325820" w:rsidR="00567B40">
        <w:t xml:space="preserve"> altura sobre la base de los niveles k y k-1.</w:t>
      </w:r>
    </w:p>
    <w:p w:rsidRPr="00325820" w:rsidR="00567B40" w:rsidRDefault="00567B40" w14:paraId="35AE2552" w14:textId="77777777">
      <w:pPr>
        <w:pStyle w:val="Prrafodelista"/>
        <w:numPr>
          <w:ilvl w:val="0"/>
          <w:numId w:val="44"/>
        </w:numPr>
        <w:spacing w:before="120" w:line="288" w:lineRule="auto"/>
        <w:contextualSpacing w:val="0"/>
      </w:pPr>
      <w:r w:rsidRPr="00325820">
        <w:t>H: altura del nivel más alto sobre el nivel basal.</w:t>
      </w:r>
    </w:p>
    <w:p w:rsidRPr="00567B40" w:rsidR="00567B40" w:rsidP="00567B40" w:rsidRDefault="00567B40" w14:paraId="74DA8A23" w14:textId="77777777">
      <w:pPr>
        <w:ind w:left="0"/>
        <w:rPr>
          <w:i/>
          <w:iCs/>
          <w:u w:val="single"/>
        </w:rPr>
      </w:pPr>
      <w:r w:rsidRPr="00567B40">
        <w:rPr>
          <w:i/>
          <w:iCs/>
          <w:u w:val="single"/>
        </w:rPr>
        <w:t>Análisis dinámico</w:t>
      </w:r>
    </w:p>
    <w:p w:rsidRPr="00325820" w:rsidR="00567B40" w:rsidP="00567B40" w:rsidRDefault="00567B40" w14:paraId="7EF24843" w14:textId="77777777">
      <w:pPr>
        <w:ind w:left="0"/>
      </w:pPr>
      <w:r w:rsidRPr="00325820">
        <w:t>El análisis espectral se debe hacer para el espectro de diseño siguiente:</w:t>
      </w:r>
    </w:p>
    <w:p w:rsidRPr="00325820" w:rsidR="00567B40" w:rsidP="00567B40" w:rsidRDefault="00000000" w14:paraId="2FCB33BE" w14:textId="77777777">
      <w:pPr>
        <w:ind w:left="0"/>
      </w:pPr>
      <m:oMathPara>
        <m:oMath>
          <m:sSub>
            <m:sSubPr>
              <m:ctrlPr>
                <w:rPr>
                  <w:rFonts w:ascii="Cambria Math" w:hAnsi="Cambria Math"/>
                  <w:i/>
                </w:rPr>
              </m:ctrlPr>
            </m:sSubPr>
            <m:e>
              <m:r>
                <w:rPr>
                  <w:rFonts w:ascii="Cambria Math" w:hAnsi="Cambria Math"/>
                </w:rPr>
                <m:t>S</m:t>
              </m:r>
            </m:e>
            <m:sub>
              <m:r>
                <w:rPr>
                  <w:rFonts w:ascii="Cambria Math" w:hAnsi="Cambria Math"/>
                </w:rPr>
                <m:t>a</m:t>
              </m:r>
            </m:sub>
          </m:sSub>
          <m:r>
            <w:rPr>
              <w:rFonts w:ascii="Cambria Math" w:hAnsi="Cambria Math"/>
            </w:rPr>
            <m:t>=</m:t>
          </m:r>
          <m:f>
            <m:fPr>
              <m:ctrlPr>
                <w:rPr>
                  <w:rFonts w:ascii="Cambria Math" w:hAnsi="Cambria Math"/>
                  <w:i/>
                </w:rPr>
              </m:ctrlPr>
            </m:fPr>
            <m:num>
              <m:r>
                <w:rPr>
                  <w:rFonts w:ascii="Cambria Math" w:hAnsi="Cambria Math"/>
                </w:rPr>
                <m:t>2,75</m:t>
              </m:r>
              <m:sSub>
                <m:sSubPr>
                  <m:ctrlPr>
                    <w:rPr>
                      <w:rFonts w:ascii="Cambria Math" w:hAnsi="Cambria Math"/>
                      <w:i/>
                    </w:rPr>
                  </m:ctrlPr>
                </m:sSubPr>
                <m:e>
                  <m:r>
                    <w:rPr>
                      <w:rFonts w:ascii="Cambria Math" w:hAnsi="Cambria Math"/>
                    </w:rPr>
                    <m:t>A</m:t>
                  </m:r>
                </m:e>
                <m:sub>
                  <m:r>
                    <w:rPr>
                      <w:rFonts w:ascii="Cambria Math" w:hAnsi="Cambria Math"/>
                    </w:rPr>
                    <m:t>0</m:t>
                  </m:r>
                </m:sub>
              </m:sSub>
            </m:num>
            <m:den>
              <m:r>
                <w:rPr>
                  <w:rFonts w:ascii="Cambria Math" w:hAnsi="Cambria Math"/>
                </w:rPr>
                <m:t>R</m:t>
              </m:r>
            </m:den>
          </m:f>
          <m:sSup>
            <m:sSupPr>
              <m:ctrlPr>
                <w:rPr>
                  <w:rFonts w:ascii="Cambria Math" w:hAnsi="Cambria Math"/>
                  <w:i/>
                </w:rPr>
              </m:ctrlPr>
            </m:sSupPr>
            <m:e>
              <m:d>
                <m:dPr>
                  <m:ctrlPr>
                    <w:rPr>
                      <w:rFonts w:ascii="Cambria Math" w:hAnsi="Cambria Math"/>
                      <w:i/>
                    </w:rPr>
                  </m:ctrlPr>
                </m:dPr>
                <m:e>
                  <m:f>
                    <m:fPr>
                      <m:ctrlPr>
                        <w:rPr>
                          <w:rFonts w:ascii="Cambria Math" w:hAnsi="Cambria Math"/>
                          <w:i/>
                        </w:rPr>
                      </m:ctrlPr>
                    </m:fPr>
                    <m:num>
                      <m:sSup>
                        <m:sSupPr>
                          <m:ctrlPr>
                            <w:rPr>
                              <w:rFonts w:ascii="Cambria Math" w:hAnsi="Cambria Math"/>
                              <w:i/>
                            </w:rPr>
                          </m:ctrlPr>
                        </m:sSupPr>
                        <m:e>
                          <m:r>
                            <w:rPr>
                              <w:rFonts w:ascii="Cambria Math" w:hAnsi="Cambria Math"/>
                            </w:rPr>
                            <m:t>T</m:t>
                          </m:r>
                        </m:e>
                        <m:sup>
                          <m:r>
                            <w:rPr>
                              <w:rFonts w:ascii="Cambria Math" w:hAnsi="Cambria Math"/>
                            </w:rPr>
                            <m:t>'</m:t>
                          </m:r>
                        </m:sup>
                      </m:sSup>
                    </m:num>
                    <m:den>
                      <m:r>
                        <w:rPr>
                          <w:rFonts w:ascii="Cambria Math" w:hAnsi="Cambria Math"/>
                        </w:rPr>
                        <m:t>T</m:t>
                      </m:r>
                    </m:den>
                  </m:f>
                </m:e>
              </m:d>
            </m:e>
            <m:sup>
              <m:r>
                <w:rPr>
                  <w:rFonts w:ascii="Cambria Math" w:hAnsi="Cambria Math"/>
                </w:rPr>
                <m:t>n</m:t>
              </m:r>
            </m:sup>
          </m:sSup>
          <m:sSup>
            <m:sSupPr>
              <m:ctrlPr>
                <w:rPr>
                  <w:rFonts w:ascii="Cambria Math" w:hAnsi="Cambria Math"/>
                  <w:i/>
                </w:rPr>
              </m:ctrlPr>
            </m:sSupPr>
            <m:e>
              <m:d>
                <m:dPr>
                  <m:ctrlPr>
                    <w:rPr>
                      <w:rFonts w:ascii="Cambria Math" w:hAnsi="Cambria Math"/>
                      <w:i/>
                    </w:rPr>
                  </m:ctrlPr>
                </m:dPr>
                <m:e>
                  <m:f>
                    <m:fPr>
                      <m:ctrlPr>
                        <w:rPr>
                          <w:rFonts w:ascii="Cambria Math" w:hAnsi="Cambria Math"/>
                          <w:i/>
                        </w:rPr>
                      </m:ctrlPr>
                    </m:fPr>
                    <m:num>
                      <m:r>
                        <w:rPr>
                          <w:rFonts w:ascii="Cambria Math" w:hAnsi="Cambria Math"/>
                        </w:rPr>
                        <m:t>0,05</m:t>
                      </m:r>
                    </m:num>
                    <m:den>
                      <m:r>
                        <w:rPr>
                          <w:rFonts w:ascii="Cambria Math" w:hAnsi="Cambria Math"/>
                        </w:rPr>
                        <m:t>ξ</m:t>
                      </m:r>
                    </m:den>
                  </m:f>
                </m:e>
              </m:d>
            </m:e>
            <m:sup>
              <m:r>
                <w:rPr>
                  <w:rFonts w:ascii="Cambria Math" w:hAnsi="Cambria Math"/>
                </w:rPr>
                <m:t>0,4</m:t>
              </m:r>
            </m:sup>
          </m:sSup>
        </m:oMath>
      </m:oMathPara>
    </w:p>
    <w:p w:rsidRPr="00325820" w:rsidR="00567B40" w:rsidP="00567B40" w:rsidRDefault="00567B40" w14:paraId="218CCE2D" w14:textId="77777777">
      <w:pPr>
        <w:ind w:left="0"/>
      </w:pPr>
      <w:r w:rsidRPr="00325820">
        <w:t>Donde:</w:t>
      </w:r>
    </w:p>
    <w:p w:rsidRPr="00325820" w:rsidR="00567B40" w:rsidP="00567B40" w:rsidRDefault="00567B40" w14:paraId="31CE5922" w14:textId="77777777">
      <w:pPr>
        <w:pStyle w:val="Prrafodelista"/>
      </w:pPr>
      <w:r w:rsidRPr="00325820">
        <w:t>Sa: aceleración espectral de diseño</w:t>
      </w:r>
    </w:p>
    <w:p w:rsidRPr="00325820" w:rsidR="00567B40" w:rsidP="00567B40" w:rsidRDefault="00567B40" w14:paraId="543E3D73" w14:textId="77777777">
      <w:pPr>
        <w:pStyle w:val="Prrafodelista"/>
      </w:pPr>
      <w:r w:rsidRPr="00325820">
        <w:t>T: Periodo de vibración del modo considerado</w:t>
      </w:r>
    </w:p>
    <w:p w:rsidRPr="00325820" w:rsidR="00567B40" w:rsidP="00567B40" w:rsidRDefault="00567B40" w14:paraId="72C84548" w14:textId="77777777">
      <w:pPr>
        <w:ind w:left="0"/>
      </w:pPr>
      <w:r w:rsidRPr="00325820">
        <w:t xml:space="preserve">El valor de Sa no debe ser mayor que </w:t>
      </w:r>
      <m:oMath>
        <m:r>
          <w:rPr>
            <w:rFonts w:ascii="Cambria Math" w:hAnsi="Cambria Math"/>
          </w:rPr>
          <m:t>I*</m:t>
        </m:r>
        <m:sSub>
          <m:sSubPr>
            <m:ctrlPr>
              <w:rPr>
                <w:rFonts w:ascii="Cambria Math" w:hAnsi="Cambria Math"/>
                <w:i/>
              </w:rPr>
            </m:ctrlPr>
          </m:sSubPr>
          <m:e>
            <m:r>
              <w:rPr>
                <w:rFonts w:ascii="Cambria Math" w:hAnsi="Cambria Math"/>
              </w:rPr>
              <m:t>C</m:t>
            </m:r>
          </m:e>
          <m:sub>
            <m:r>
              <w:rPr>
                <w:rFonts w:ascii="Cambria Math" w:hAnsi="Cambria Math"/>
              </w:rPr>
              <m:t>máx</m:t>
            </m:r>
          </m:sub>
        </m:sSub>
        <m:r>
          <w:rPr>
            <w:rFonts w:ascii="Cambria Math" w:hAnsi="Cambria Math"/>
          </w:rPr>
          <m:t>*g</m:t>
        </m:r>
      </m:oMath>
      <w:r w:rsidRPr="00325820">
        <w:t xml:space="preserve">, en que </w:t>
      </w:r>
      <m:oMath>
        <m:sSub>
          <m:sSubPr>
            <m:ctrlPr>
              <w:rPr>
                <w:rFonts w:ascii="Cambria Math" w:hAnsi="Cambria Math"/>
                <w:i/>
              </w:rPr>
            </m:ctrlPr>
          </m:sSubPr>
          <m:e>
            <m:r>
              <w:rPr>
                <w:rFonts w:ascii="Cambria Math" w:hAnsi="Cambria Math"/>
              </w:rPr>
              <m:t>C</m:t>
            </m:r>
          </m:e>
          <m:sub>
            <m:r>
              <w:rPr>
                <w:rFonts w:ascii="Cambria Math" w:hAnsi="Cambria Math"/>
              </w:rPr>
              <m:t>máx</m:t>
            </m:r>
          </m:sub>
        </m:sSub>
      </m:oMath>
      <w:r w:rsidRPr="00325820">
        <w:t xml:space="preserve"> se determina según la Tabla 5.7 de la NCh 2369.</w:t>
      </w:r>
    </w:p>
    <w:p w:rsidRPr="00567B40" w:rsidR="00567B40" w:rsidP="00567B40" w:rsidRDefault="00567B40" w14:paraId="0816D990" w14:textId="77777777">
      <w:pPr>
        <w:ind w:left="0"/>
        <w:rPr>
          <w:i/>
          <w:iCs/>
          <w:u w:val="single"/>
        </w:rPr>
      </w:pPr>
      <w:r w:rsidRPr="00567B40">
        <w:rPr>
          <w:i/>
          <w:iCs/>
          <w:u w:val="single"/>
        </w:rPr>
        <w:t>Número de modos</w:t>
      </w:r>
    </w:p>
    <w:p w:rsidRPr="00325820" w:rsidR="00567B40" w:rsidP="00567B40" w:rsidRDefault="00567B40" w14:paraId="6FA52D45" w14:textId="77777777">
      <w:pPr>
        <w:ind w:left="0"/>
      </w:pPr>
      <w:r w:rsidRPr="00325820">
        <w:t>El análisis debe incluir suficientes modos de vibrar para que la suma de las masas equivalentes, en cada dirección de análisis, sea igual o superior al 90 % de la masa total.</w:t>
      </w:r>
    </w:p>
    <w:p w:rsidRPr="00325820" w:rsidR="00567B40" w:rsidP="00567B40" w:rsidRDefault="00567B40" w14:paraId="2EC6A69B" w14:textId="77777777">
      <w:pPr>
        <w:ind w:left="0"/>
      </w:pPr>
      <w:r w:rsidRPr="00325820">
        <w:t>Esfuerzo de corte basal mínimo</w:t>
      </w:r>
    </w:p>
    <w:p w:rsidRPr="00325820" w:rsidR="00567B40" w:rsidP="00567B40" w:rsidRDefault="00567B40" w14:paraId="15F24993" w14:textId="77777777">
      <w:pPr>
        <w:ind w:left="0"/>
      </w:pPr>
      <w:r w:rsidRPr="00325820">
        <w:t>Si el esfuerzo de corte basal resulta menor que el valor calculado por la siguiente expresión:</w:t>
      </w:r>
    </w:p>
    <w:p w:rsidRPr="00325820" w:rsidR="00567B40" w:rsidP="00567B40" w:rsidRDefault="00000000" w14:paraId="0AFD47E6" w14:textId="77777777">
      <w:pPr>
        <w:ind w:left="0"/>
      </w:pPr>
      <m:oMathPara>
        <m:oMath>
          <m:sSub>
            <m:sSubPr>
              <m:ctrlPr>
                <w:rPr>
                  <w:rFonts w:ascii="Cambria Math" w:hAnsi="Cambria Math"/>
                  <w:i/>
                </w:rPr>
              </m:ctrlPr>
            </m:sSubPr>
            <m:e>
              <m:r>
                <w:rPr>
                  <w:rFonts w:ascii="Cambria Math" w:hAnsi="Cambria Math"/>
                </w:rPr>
                <m:t>Q</m:t>
              </m:r>
            </m:e>
            <m:sub>
              <m:r>
                <w:rPr>
                  <w:rFonts w:ascii="Cambria Math" w:hAnsi="Cambria Math"/>
                </w:rPr>
                <m:t>min</m:t>
              </m:r>
            </m:sub>
          </m:sSub>
          <m:r>
            <w:rPr>
              <w:rFonts w:ascii="Cambria Math" w:hAnsi="Cambria Math"/>
            </w:rPr>
            <m:t xml:space="preserve">=0,25 I </m:t>
          </m:r>
          <m:f>
            <m:fPr>
              <m:ctrlPr>
                <w:rPr>
                  <w:rFonts w:ascii="Cambria Math" w:hAnsi="Cambria Math"/>
                  <w:i/>
                </w:rPr>
              </m:ctrlPr>
            </m:fPr>
            <m:num>
              <m:sSub>
                <m:sSubPr>
                  <m:ctrlPr>
                    <w:rPr>
                      <w:rFonts w:ascii="Cambria Math" w:hAnsi="Cambria Math"/>
                      <w:i/>
                    </w:rPr>
                  </m:ctrlPr>
                </m:sSubPr>
                <m:e>
                  <m:r>
                    <w:rPr>
                      <w:rFonts w:ascii="Cambria Math" w:hAnsi="Cambria Math"/>
                    </w:rPr>
                    <m:t>A</m:t>
                  </m:r>
                </m:e>
                <m:sub>
                  <m:r>
                    <w:rPr>
                      <w:rFonts w:ascii="Cambria Math" w:hAnsi="Cambria Math"/>
                    </w:rPr>
                    <m:t>0</m:t>
                  </m:r>
                </m:sub>
              </m:sSub>
            </m:num>
            <m:den>
              <m:r>
                <w:rPr>
                  <w:rFonts w:ascii="Cambria Math" w:hAnsi="Cambria Math"/>
                </w:rPr>
                <m:t>g</m:t>
              </m:r>
            </m:den>
          </m:f>
          <m:r>
            <w:rPr>
              <w:rFonts w:ascii="Cambria Math" w:hAnsi="Cambria Math"/>
            </w:rPr>
            <m:t xml:space="preserve"> P</m:t>
          </m:r>
        </m:oMath>
      </m:oMathPara>
    </w:p>
    <w:p w:rsidRPr="00325820" w:rsidR="00567B40" w:rsidP="00567B40" w:rsidRDefault="00567B40" w14:paraId="31BBFE93" w14:textId="77777777">
      <w:pPr>
        <w:ind w:left="0"/>
      </w:pPr>
      <w:r w:rsidRPr="00325820">
        <w:t xml:space="preserve">Todas las deformaciones y esfuerzos se deben multiplicar por el cociente </w:t>
      </w:r>
      <m:oMath>
        <m:sSub>
          <m:sSubPr>
            <m:ctrlPr>
              <w:rPr>
                <w:rFonts w:ascii="Cambria Math" w:hAnsi="Cambria Math"/>
                <w:i/>
              </w:rPr>
            </m:ctrlPr>
          </m:sSubPr>
          <m:e>
            <m:r>
              <w:rPr>
                <w:rFonts w:ascii="Cambria Math" w:hAnsi="Cambria Math"/>
              </w:rPr>
              <m:t>Q</m:t>
            </m:r>
          </m:e>
          <m:sub>
            <m:r>
              <w:rPr>
                <w:rFonts w:ascii="Cambria Math" w:hAnsi="Cambria Math"/>
              </w:rPr>
              <m:t>min</m:t>
            </m:r>
          </m:sub>
        </m:sSub>
        <m:r>
          <w:rPr>
            <w:rFonts w:ascii="Cambria Math" w:hAnsi="Cambria Math"/>
          </w:rPr>
          <m:t>/Q</m:t>
        </m:r>
      </m:oMath>
      <w:r w:rsidRPr="00325820">
        <w:t xml:space="preserve"> para los efectos de diseño, excepto en el caso de que se haya efectuado un análisis tiempo-historia no lineal.</w:t>
      </w:r>
    </w:p>
    <w:p w:rsidRPr="00567B40" w:rsidR="00567B40" w:rsidP="00567B40" w:rsidRDefault="00567B40" w14:paraId="142213D7" w14:textId="77777777">
      <w:pPr>
        <w:ind w:left="0"/>
        <w:rPr>
          <w:i/>
          <w:iCs/>
          <w:u w:val="single"/>
        </w:rPr>
      </w:pPr>
      <w:r w:rsidRPr="00567B40">
        <w:rPr>
          <w:i/>
          <w:iCs/>
          <w:u w:val="single"/>
        </w:rPr>
        <w:t>Cálculo de deformaciones</w:t>
      </w:r>
    </w:p>
    <w:p w:rsidRPr="00325820" w:rsidR="00567B40" w:rsidP="00567B40" w:rsidRDefault="00567B40" w14:paraId="7A5FC8B0" w14:textId="77777777">
      <w:pPr>
        <w:ind w:left="0"/>
      </w:pPr>
      <w:r w:rsidRPr="00325820">
        <w:t>Cuando el análisis se hace con las solicitaciones sísmicas reducidas por el factor R, las deformaciones se deben determinar de:</w:t>
      </w:r>
    </w:p>
    <w:p w:rsidRPr="00325820" w:rsidR="00567B40" w:rsidP="00567B40" w:rsidRDefault="00567B40" w14:paraId="47A300DF" w14:textId="77777777">
      <w:pPr>
        <w:ind w:left="0"/>
      </w:pPr>
      <m:oMathPara>
        <m:oMath>
          <m:r>
            <w:rPr>
              <w:rFonts w:ascii="Cambria Math" w:hAnsi="Cambria Math"/>
            </w:rPr>
            <m:t>d=</m:t>
          </m:r>
          <m:sSub>
            <m:sSubPr>
              <m:ctrlPr>
                <w:rPr>
                  <w:rFonts w:ascii="Cambria Math" w:hAnsi="Cambria Math"/>
                  <w:i/>
                </w:rPr>
              </m:ctrlPr>
            </m:sSubPr>
            <m:e>
              <m:r>
                <w:rPr>
                  <w:rFonts w:ascii="Cambria Math" w:hAnsi="Cambria Math"/>
                </w:rPr>
                <m:t>d</m:t>
              </m:r>
            </m:e>
            <m:sub>
              <m:r>
                <w:rPr>
                  <w:rFonts w:ascii="Cambria Math" w:hAnsi="Cambria Math"/>
                </w:rPr>
                <m:t>0</m:t>
              </m:r>
            </m:sub>
          </m:sSub>
          <m:r>
            <w:rPr>
              <w:rFonts w:ascii="Cambria Math" w:hAnsi="Cambria Math"/>
            </w:rPr>
            <m:t>+</m:t>
          </m:r>
          <m:sSub>
            <m:sSubPr>
              <m:ctrlPr>
                <w:rPr>
                  <w:rFonts w:ascii="Cambria Math" w:hAnsi="Cambria Math"/>
                  <w:i/>
                </w:rPr>
              </m:ctrlPr>
            </m:sSubPr>
            <m:e>
              <m:r>
                <w:rPr>
                  <w:rFonts w:ascii="Cambria Math" w:hAnsi="Cambria Math"/>
                </w:rPr>
                <m:t>R</m:t>
              </m:r>
            </m:e>
            <m:sub>
              <m:r>
                <w:rPr>
                  <w:rFonts w:ascii="Cambria Math" w:hAnsi="Cambria Math"/>
                </w:rPr>
                <m:t>1</m:t>
              </m:r>
            </m:sub>
          </m:sSub>
          <m:r>
            <w:rPr>
              <w:rFonts w:ascii="Cambria Math" w:hAnsi="Cambria Math"/>
            </w:rPr>
            <m:t xml:space="preserve"> </m:t>
          </m:r>
          <m:sSub>
            <m:sSubPr>
              <m:ctrlPr>
                <w:rPr>
                  <w:rFonts w:ascii="Cambria Math" w:hAnsi="Cambria Math"/>
                  <w:i/>
                </w:rPr>
              </m:ctrlPr>
            </m:sSubPr>
            <m:e>
              <m:r>
                <w:rPr>
                  <w:rFonts w:ascii="Cambria Math" w:hAnsi="Cambria Math"/>
                </w:rPr>
                <m:t>d</m:t>
              </m:r>
            </m:e>
            <m:sub>
              <m:r>
                <w:rPr>
                  <w:rFonts w:ascii="Cambria Math" w:hAnsi="Cambria Math"/>
                </w:rPr>
                <m:t>d</m:t>
              </m:r>
            </m:sub>
          </m:sSub>
        </m:oMath>
      </m:oMathPara>
    </w:p>
    <w:p w:rsidRPr="00325820" w:rsidR="00567B40" w:rsidP="00567B40" w:rsidRDefault="00567B40" w14:paraId="53654B72" w14:textId="77777777">
      <w:pPr>
        <w:ind w:left="0"/>
      </w:pPr>
      <w:r w:rsidRPr="00325820">
        <w:t>Donde:</w:t>
      </w:r>
    </w:p>
    <w:p w:rsidRPr="00325820" w:rsidR="00567B40" w:rsidRDefault="00567B40" w14:paraId="700C257C" w14:textId="77777777">
      <w:pPr>
        <w:pStyle w:val="Prrafodelista"/>
        <w:numPr>
          <w:ilvl w:val="0"/>
          <w:numId w:val="47"/>
        </w:numPr>
      </w:pPr>
      <m:oMath>
        <m:r>
          <w:rPr>
            <w:rFonts w:ascii="Cambria Math" w:hAnsi="Cambria Math"/>
          </w:rPr>
          <m:t>d</m:t>
        </m:r>
        <m:r>
          <m:rPr>
            <m:sty m:val="p"/>
          </m:rPr>
          <w:rPr>
            <w:rFonts w:ascii="Cambria Math" w:hAnsi="Cambria Math"/>
          </w:rPr>
          <m:t xml:space="preserve">: </m:t>
        </m:r>
      </m:oMath>
      <w:r w:rsidRPr="00325820">
        <w:t>deformación sísmica.</w:t>
      </w:r>
    </w:p>
    <w:p w:rsidRPr="00325820" w:rsidR="00567B40" w:rsidRDefault="00000000" w14:paraId="1D06F46B" w14:textId="77777777">
      <w:pPr>
        <w:pStyle w:val="Prrafodelista"/>
        <w:numPr>
          <w:ilvl w:val="0"/>
          <w:numId w:val="47"/>
        </w:numPr>
      </w:pPr>
      <m:oMath>
        <m:sSub>
          <m:sSubPr>
            <m:ctrlPr>
              <w:rPr>
                <w:rFonts w:ascii="Cambria Math" w:hAnsi="Cambria Math"/>
              </w:rPr>
            </m:ctrlPr>
          </m:sSubPr>
          <m:e>
            <m:r>
              <w:rPr>
                <w:rFonts w:ascii="Cambria Math" w:hAnsi="Cambria Math"/>
              </w:rPr>
              <m:t>d</m:t>
            </m:r>
          </m:e>
          <m:sub>
            <m:r>
              <m:rPr>
                <m:sty m:val="p"/>
              </m:rPr>
              <w:rPr>
                <w:rFonts w:ascii="Cambria Math" w:hAnsi="Cambria Math"/>
              </w:rPr>
              <m:t>0</m:t>
            </m:r>
          </m:sub>
        </m:sSub>
        <m:r>
          <m:rPr>
            <m:sty m:val="p"/>
          </m:rPr>
          <w:rPr>
            <w:rFonts w:ascii="Cambria Math" w:hAnsi="Cambria Math"/>
          </w:rPr>
          <m:t>:</m:t>
        </m:r>
      </m:oMath>
      <w:r w:rsidRPr="00325820" w:rsidR="00567B40">
        <w:t xml:space="preserve"> deformación debido a cargas de servicio no sísmicas.</w:t>
      </w:r>
    </w:p>
    <w:p w:rsidRPr="00325820" w:rsidR="00567B40" w:rsidRDefault="00000000" w14:paraId="2EDB75C7" w14:textId="77777777">
      <w:pPr>
        <w:pStyle w:val="Prrafodelista"/>
        <w:numPr>
          <w:ilvl w:val="0"/>
          <w:numId w:val="47"/>
        </w:numPr>
      </w:pPr>
      <m:oMath>
        <m:sSub>
          <m:sSubPr>
            <m:ctrlPr>
              <w:rPr>
                <w:rFonts w:ascii="Cambria Math" w:hAnsi="Cambria Math"/>
              </w:rPr>
            </m:ctrlPr>
          </m:sSubPr>
          <m:e>
            <m:r>
              <w:rPr>
                <w:rFonts w:ascii="Cambria Math" w:hAnsi="Cambria Math"/>
              </w:rPr>
              <m:t>R</m:t>
            </m:r>
          </m:e>
          <m:sub>
            <m:r>
              <m:rPr>
                <m:sty m:val="p"/>
              </m:rPr>
              <w:rPr>
                <w:rFonts w:ascii="Cambria Math" w:hAnsi="Cambria Math"/>
              </w:rPr>
              <m:t>1</m:t>
            </m:r>
          </m:sub>
        </m:sSub>
        <m:r>
          <m:rPr>
            <m:sty m:val="p"/>
          </m:rPr>
          <w:rPr>
            <w:rFonts w:ascii="Cambria Math" w:hAnsi="Cambria Math"/>
          </w:rPr>
          <m:t>:</m:t>
        </m:r>
      </m:oMath>
      <w:r w:rsidRPr="00325820" w:rsidR="00567B40">
        <w:t xml:space="preserve"> factor que resulta de multiplicar el valor de R por el cociente </w:t>
      </w:r>
      <m:oMath>
        <m:r>
          <w:rPr>
            <w:rFonts w:ascii="Cambria Math" w:hAnsi="Cambria Math"/>
          </w:rPr>
          <m:t>Q</m:t>
        </m:r>
        <m:r>
          <m:rPr>
            <m:sty m:val="p"/>
          </m:rPr>
          <w:rPr>
            <w:rFonts w:ascii="Cambria Math" w:hAnsi="Cambria Math"/>
          </w:rPr>
          <m:t>/</m:t>
        </m:r>
        <m:sSub>
          <m:sSubPr>
            <m:ctrlPr>
              <w:rPr>
                <w:rFonts w:ascii="Cambria Math" w:hAnsi="Cambria Math"/>
              </w:rPr>
            </m:ctrlPr>
          </m:sSubPr>
          <m:e>
            <m:r>
              <w:rPr>
                <w:rFonts w:ascii="Cambria Math" w:hAnsi="Cambria Math"/>
              </w:rPr>
              <m:t>Q</m:t>
            </m:r>
          </m:e>
          <m:sub>
            <m:r>
              <w:rPr>
                <w:rFonts w:ascii="Cambria Math" w:hAnsi="Cambria Math"/>
              </w:rPr>
              <m:t>min</m:t>
            </m:r>
          </m:sub>
        </m:sSub>
      </m:oMath>
      <w:r w:rsidRPr="00325820" w:rsidR="00567B40">
        <w:t xml:space="preserve">, siempre que </w:t>
      </w:r>
      <m:oMath>
        <m:r>
          <w:rPr>
            <w:rFonts w:ascii="Cambria Math" w:hAnsi="Cambria Math"/>
          </w:rPr>
          <m:t>Q</m:t>
        </m:r>
        <m:r>
          <m:rPr>
            <m:sty m:val="p"/>
          </m:rPr>
          <w:rPr>
            <w:rFonts w:ascii="Cambria Math" w:hAnsi="Cambria Math"/>
          </w:rPr>
          <m:t>/</m:t>
        </m:r>
        <m:sSub>
          <m:sSubPr>
            <m:ctrlPr>
              <w:rPr>
                <w:rFonts w:ascii="Cambria Math" w:hAnsi="Cambria Math"/>
              </w:rPr>
            </m:ctrlPr>
          </m:sSubPr>
          <m:e>
            <m:r>
              <w:rPr>
                <w:rFonts w:ascii="Cambria Math" w:hAnsi="Cambria Math"/>
              </w:rPr>
              <m:t>Q</m:t>
            </m:r>
          </m:e>
          <m:sub>
            <m:r>
              <w:rPr>
                <w:rFonts w:ascii="Cambria Math" w:hAnsi="Cambria Math"/>
              </w:rPr>
              <m:t>min</m:t>
            </m:r>
          </m:sub>
        </m:sSub>
      </m:oMath>
      <w:r w:rsidRPr="00325820" w:rsidR="00567B40">
        <w:t xml:space="preserve"> sea menor o igual a 1,0. Sin embargo, no se debe usar un valor inferior a 0,5. En caso de que el cociente sea mayor a 1,0 se debe usar </w:t>
      </w:r>
      <m:oMath>
        <m:sSub>
          <m:sSubPr>
            <m:ctrlPr>
              <w:rPr>
                <w:rFonts w:ascii="Cambria Math" w:hAnsi="Cambria Math"/>
              </w:rPr>
            </m:ctrlPr>
          </m:sSubPr>
          <m:e>
            <m:r>
              <w:rPr>
                <w:rFonts w:ascii="Cambria Math" w:hAnsi="Cambria Math"/>
              </w:rPr>
              <m:t>R</m:t>
            </m:r>
          </m:e>
          <m:sub>
            <m:r>
              <m:rPr>
                <m:sty m:val="p"/>
              </m:rPr>
              <w:rPr>
                <w:rFonts w:ascii="Cambria Math" w:hAnsi="Cambria Math"/>
              </w:rPr>
              <m:t>1</m:t>
            </m:r>
          </m:sub>
        </m:sSub>
        <m:r>
          <m:rPr>
            <m:sty m:val="p"/>
          </m:rPr>
          <w:rPr>
            <w:rFonts w:ascii="Cambria Math" w:hAnsi="Cambria Math"/>
          </w:rPr>
          <m:t>=</m:t>
        </m:r>
        <m:r>
          <w:rPr>
            <w:rFonts w:ascii="Cambria Math" w:hAnsi="Cambria Math"/>
          </w:rPr>
          <m:t>R</m:t>
        </m:r>
      </m:oMath>
      <w:r w:rsidRPr="00325820" w:rsidR="00567B40">
        <w:t>.</w:t>
      </w:r>
    </w:p>
    <w:p w:rsidRPr="00325820" w:rsidR="00567B40" w:rsidRDefault="00000000" w14:paraId="34422305" w14:textId="77777777">
      <w:pPr>
        <w:pStyle w:val="Prrafodelista"/>
        <w:numPr>
          <w:ilvl w:val="0"/>
          <w:numId w:val="47"/>
        </w:numPr>
      </w:pPr>
      <m:oMath>
        <m:sSub>
          <m:sSubPr>
            <m:ctrlPr>
              <w:rPr>
                <w:rFonts w:ascii="Cambria Math" w:hAnsi="Cambria Math"/>
              </w:rPr>
            </m:ctrlPr>
          </m:sSubPr>
          <m:e>
            <m:r>
              <w:rPr>
                <w:rFonts w:ascii="Cambria Math" w:hAnsi="Cambria Math"/>
              </w:rPr>
              <m:t>d</m:t>
            </m:r>
          </m:e>
          <m:sub>
            <m:r>
              <w:rPr>
                <w:rFonts w:ascii="Cambria Math" w:hAnsi="Cambria Math"/>
              </w:rPr>
              <m:t>d</m:t>
            </m:r>
          </m:sub>
        </m:sSub>
        <m:r>
          <m:rPr>
            <m:sty m:val="p"/>
          </m:rPr>
          <w:rPr>
            <w:rFonts w:ascii="Cambria Math" w:hAnsi="Cambria Math"/>
          </w:rPr>
          <m:t>:</m:t>
        </m:r>
      </m:oMath>
      <w:r w:rsidRPr="00325820" w:rsidR="00567B40">
        <w:t xml:space="preserve"> deformación calculada con solicitaciones sísmicas reducidas por el factor R.</w:t>
      </w:r>
    </w:p>
    <w:p w:rsidRPr="00325820" w:rsidR="00567B40" w:rsidP="00567B40" w:rsidRDefault="00567B40" w14:paraId="6846347B" w14:textId="77777777">
      <w:pPr>
        <w:ind w:left="360"/>
      </w:pPr>
      <w:r w:rsidRPr="00325820">
        <w:t>Si se usan métodos de análisis inelásticos, la deformación “d” se debe obtener directamente del análisis.</w:t>
      </w:r>
    </w:p>
    <w:p w:rsidRPr="00567B40" w:rsidR="00567B40" w:rsidP="00567B40" w:rsidRDefault="00567B40" w14:paraId="68583F54" w14:textId="77777777">
      <w:pPr>
        <w:ind w:left="0"/>
        <w:rPr>
          <w:i/>
          <w:iCs/>
          <w:u w:val="single"/>
        </w:rPr>
      </w:pPr>
      <w:r w:rsidRPr="00567B40">
        <w:rPr>
          <w:i/>
          <w:iCs/>
          <w:u w:val="single"/>
        </w:rPr>
        <w:t>Deformaciones sísmicas máximas</w:t>
      </w:r>
    </w:p>
    <w:p w:rsidRPr="00325820" w:rsidR="00567B40" w:rsidP="00567B40" w:rsidRDefault="00567B40" w14:paraId="1C8261E5" w14:textId="77777777">
      <w:pPr>
        <w:ind w:left="0"/>
      </w:pPr>
      <w:r w:rsidRPr="00325820">
        <w:t>Las deformaciones sísmicas se deben limitar a valores que no causen daños a otros sistemas o equipos en las edificaciones. En todo caso, las deformaciones no deben exceder los siguientes valores:</w:t>
      </w:r>
    </w:p>
    <w:p w:rsidRPr="00325820" w:rsidR="00567B40" w:rsidP="00567B40" w:rsidRDefault="00567B40" w14:paraId="50F242A4" w14:textId="77777777">
      <w:pPr>
        <w:ind w:left="0"/>
      </w:pPr>
      <w:r w:rsidRPr="00325820">
        <w:t>Estructuras de hormigón prefabricado constituidas exclusivamente por un sistema sismorresistente en base a muros conectados por uniones secas.</w:t>
      </w:r>
    </w:p>
    <w:p w:rsidRPr="00325820" w:rsidR="00567B40" w:rsidP="00567B40" w:rsidRDefault="00000000" w14:paraId="78F36D1C" w14:textId="77777777">
      <w:pPr>
        <w:ind w:left="0"/>
      </w:pPr>
      <m:oMathPara>
        <m:oMath>
          <m:sSub>
            <m:sSubPr>
              <m:ctrlPr>
                <w:rPr>
                  <w:rFonts w:ascii="Cambria Math" w:hAnsi="Cambria Math"/>
                  <w:i/>
                </w:rPr>
              </m:ctrlPr>
            </m:sSubPr>
            <m:e>
              <m:r>
                <w:rPr>
                  <w:rFonts w:ascii="Cambria Math" w:hAnsi="Cambria Math"/>
                </w:rPr>
                <m:t>d</m:t>
              </m:r>
            </m:e>
            <m:sub>
              <m:r>
                <w:rPr>
                  <w:rFonts w:ascii="Cambria Math" w:hAnsi="Cambria Math"/>
                </w:rPr>
                <m:t>máx</m:t>
              </m:r>
            </m:sub>
          </m:sSub>
          <m:r>
            <w:rPr>
              <w:rFonts w:ascii="Cambria Math" w:hAnsi="Cambria Math"/>
            </w:rPr>
            <m:t xml:space="preserve">=0,002 </m:t>
          </m:r>
          <m:r>
            <w:rPr>
              <w:rFonts w:ascii="Cambria Math" w:hAnsi="Cambria Math"/>
            </w:rPr>
            <m:t>h</m:t>
          </m:r>
        </m:oMath>
      </m:oMathPara>
    </w:p>
    <w:p w:rsidRPr="00325820" w:rsidR="00567B40" w:rsidP="00567B40" w:rsidRDefault="00567B40" w14:paraId="2DADBBB7" w14:textId="77777777">
      <w:pPr>
        <w:ind w:left="0"/>
      </w:pPr>
      <w:r w:rsidRPr="00325820">
        <w:t>Estructuras de muros de albañilería con particiones rígidamente unidas a la estructura.</w:t>
      </w:r>
    </w:p>
    <w:p w:rsidRPr="00325820" w:rsidR="00567B40" w:rsidP="00567B40" w:rsidRDefault="00000000" w14:paraId="7D072EB9" w14:textId="77777777">
      <w:pPr>
        <w:ind w:left="0"/>
      </w:pPr>
      <m:oMathPara>
        <m:oMath>
          <m:sSub>
            <m:sSubPr>
              <m:ctrlPr>
                <w:rPr>
                  <w:rFonts w:ascii="Cambria Math" w:hAnsi="Cambria Math"/>
                  <w:i/>
                </w:rPr>
              </m:ctrlPr>
            </m:sSubPr>
            <m:e>
              <m:r>
                <w:rPr>
                  <w:rFonts w:ascii="Cambria Math" w:hAnsi="Cambria Math"/>
                </w:rPr>
                <m:t>d</m:t>
              </m:r>
            </m:e>
            <m:sub>
              <m:r>
                <w:rPr>
                  <w:rFonts w:ascii="Cambria Math" w:hAnsi="Cambria Math"/>
                </w:rPr>
                <m:t>máx</m:t>
              </m:r>
            </m:sub>
          </m:sSub>
          <m:r>
            <w:rPr>
              <w:rFonts w:ascii="Cambria Math" w:hAnsi="Cambria Math"/>
            </w:rPr>
            <m:t xml:space="preserve">=0,003 </m:t>
          </m:r>
          <m:r>
            <w:rPr>
              <w:rFonts w:ascii="Cambria Math" w:hAnsi="Cambria Math"/>
            </w:rPr>
            <m:t>h</m:t>
          </m:r>
        </m:oMath>
      </m:oMathPara>
    </w:p>
    <w:p w:rsidRPr="00325820" w:rsidR="00567B40" w:rsidP="00567B40" w:rsidRDefault="00567B40" w14:paraId="179867D8" w14:textId="77777777">
      <w:pPr>
        <w:ind w:left="0"/>
      </w:pPr>
      <w:r w:rsidRPr="00325820">
        <w:t>Marcos no arriostrados con rellenos de albañilería.</w:t>
      </w:r>
    </w:p>
    <w:p w:rsidRPr="00325820" w:rsidR="00567B40" w:rsidP="00567B40" w:rsidRDefault="00000000" w14:paraId="4CD48E07" w14:textId="77777777">
      <w:pPr>
        <w:ind w:left="0"/>
      </w:pPr>
      <m:oMathPara>
        <m:oMath>
          <m:sSub>
            <m:sSubPr>
              <m:ctrlPr>
                <w:rPr>
                  <w:rFonts w:ascii="Cambria Math" w:hAnsi="Cambria Math"/>
                  <w:i/>
                </w:rPr>
              </m:ctrlPr>
            </m:sSubPr>
            <m:e>
              <m:r>
                <w:rPr>
                  <w:rFonts w:ascii="Cambria Math" w:hAnsi="Cambria Math"/>
                </w:rPr>
                <m:t>d</m:t>
              </m:r>
            </m:e>
            <m:sub>
              <m:r>
                <w:rPr>
                  <w:rFonts w:ascii="Cambria Math" w:hAnsi="Cambria Math"/>
                </w:rPr>
                <m:t>máx</m:t>
              </m:r>
            </m:sub>
          </m:sSub>
          <m:r>
            <w:rPr>
              <w:rFonts w:ascii="Cambria Math" w:hAnsi="Cambria Math"/>
            </w:rPr>
            <m:t xml:space="preserve">=0,0075 </m:t>
          </m:r>
          <m:r>
            <w:rPr>
              <w:rFonts w:ascii="Cambria Math" w:hAnsi="Cambria Math"/>
            </w:rPr>
            <m:t>h</m:t>
          </m:r>
        </m:oMath>
      </m:oMathPara>
    </w:p>
    <w:p w:rsidRPr="00325820" w:rsidR="00567B40" w:rsidP="00567B40" w:rsidRDefault="00567B40" w14:paraId="1159841A" w14:textId="77777777">
      <w:pPr>
        <w:ind w:left="0"/>
      </w:pPr>
      <w:r w:rsidRPr="00325820">
        <w:t>Otras estructuras.</w:t>
      </w:r>
    </w:p>
    <w:p w:rsidRPr="00325820" w:rsidR="00567B40" w:rsidP="00567B40" w:rsidRDefault="00000000" w14:paraId="322D9FF4" w14:textId="77777777">
      <w:pPr>
        <w:ind w:left="0"/>
      </w:pPr>
      <m:oMathPara>
        <m:oMath>
          <m:sSub>
            <m:sSubPr>
              <m:ctrlPr>
                <w:rPr>
                  <w:rFonts w:ascii="Cambria Math" w:hAnsi="Cambria Math"/>
                  <w:i/>
                </w:rPr>
              </m:ctrlPr>
            </m:sSubPr>
            <m:e>
              <m:r>
                <w:rPr>
                  <w:rFonts w:ascii="Cambria Math" w:hAnsi="Cambria Math"/>
                </w:rPr>
                <m:t>d</m:t>
              </m:r>
            </m:e>
            <m:sub>
              <m:r>
                <w:rPr>
                  <w:rFonts w:ascii="Cambria Math" w:hAnsi="Cambria Math"/>
                </w:rPr>
                <m:t>máx</m:t>
              </m:r>
            </m:sub>
          </m:sSub>
          <m:r>
            <w:rPr>
              <w:rFonts w:ascii="Cambria Math" w:hAnsi="Cambria Math"/>
            </w:rPr>
            <m:t xml:space="preserve">=0,015 </m:t>
          </m:r>
          <m:r>
            <w:rPr>
              <w:rFonts w:ascii="Cambria Math" w:hAnsi="Cambria Math"/>
            </w:rPr>
            <m:t>h</m:t>
          </m:r>
        </m:oMath>
      </m:oMathPara>
    </w:p>
    <w:p w:rsidRPr="00325820" w:rsidR="00567B40" w:rsidP="00567B40" w:rsidRDefault="00567B40" w14:paraId="1B5E2A8F" w14:textId="77777777">
      <w:pPr>
        <w:pStyle w:val="Ttulo4"/>
      </w:pPr>
      <w:bookmarkStart w:name="_Toc161065475" w:id="185"/>
      <w:bookmarkStart w:name="_Toc188958656" w:id="186"/>
      <w:r w:rsidRPr="00325820">
        <w:t>Carga de uso (Lr)</w:t>
      </w:r>
      <w:bookmarkEnd w:id="185"/>
      <w:bookmarkEnd w:id="186"/>
    </w:p>
    <w:p w:rsidRPr="00325820" w:rsidR="00567B40" w:rsidP="00567B40" w:rsidRDefault="00567B40" w14:paraId="06937E67" w14:textId="77777777">
      <w:pPr>
        <w:ind w:left="0"/>
      </w:pPr>
      <w:r w:rsidRPr="00325820">
        <w:t xml:space="preserve">Se deberán considerar las indicaciones de cargas de uso </w:t>
      </w:r>
      <w:proofErr w:type="gramStart"/>
      <w:r w:rsidRPr="00325820">
        <w:t>de acuerdo a</w:t>
      </w:r>
      <w:proofErr w:type="gramEnd"/>
      <w:r w:rsidRPr="00325820">
        <w:t xml:space="preserve"> la </w:t>
      </w:r>
      <w:proofErr w:type="spellStart"/>
      <w:r w:rsidRPr="00325820">
        <w:t>NCh</w:t>
      </w:r>
      <w:proofErr w:type="spellEnd"/>
      <w:r w:rsidRPr="00325820">
        <w:t xml:space="preserve"> 1537.</w:t>
      </w:r>
    </w:p>
    <w:p w:rsidRPr="00325820" w:rsidR="00567B40" w:rsidP="00567B40" w:rsidRDefault="00567B40" w14:paraId="6364EFB6" w14:textId="77777777">
      <w:pPr>
        <w:pStyle w:val="Ttulo4"/>
      </w:pPr>
      <w:bookmarkStart w:name="_Toc161065476" w:id="187"/>
      <w:bookmarkStart w:name="_Toc188958657" w:id="188"/>
      <w:r w:rsidRPr="00325820">
        <w:t>Carga de uso de techo (L)</w:t>
      </w:r>
      <w:bookmarkEnd w:id="187"/>
      <w:bookmarkEnd w:id="188"/>
    </w:p>
    <w:p w:rsidRPr="00325820" w:rsidR="00567B40" w:rsidP="00567B40" w:rsidRDefault="00567B40" w14:paraId="324CFF19" w14:textId="77777777">
      <w:pPr>
        <w:ind w:left="0"/>
      </w:pPr>
      <w:r w:rsidRPr="00325820">
        <w:t xml:space="preserve">Se deberán considerar las indicaciones de cargas de uso de techo </w:t>
      </w:r>
      <w:proofErr w:type="gramStart"/>
      <w:r w:rsidRPr="00325820">
        <w:t>de acuerdo a</w:t>
      </w:r>
      <w:proofErr w:type="gramEnd"/>
      <w:r w:rsidRPr="00325820">
        <w:t xml:space="preserve"> la </w:t>
      </w:r>
      <w:proofErr w:type="spellStart"/>
      <w:r w:rsidRPr="00325820">
        <w:t>NCh</w:t>
      </w:r>
      <w:proofErr w:type="spellEnd"/>
      <w:r w:rsidRPr="00325820">
        <w:t xml:space="preserve"> 1537.</w:t>
      </w:r>
    </w:p>
    <w:p w:rsidRPr="00325820" w:rsidR="00567B40" w:rsidP="00567B40" w:rsidRDefault="00567B40" w14:paraId="4EE31DB9" w14:textId="77777777">
      <w:pPr>
        <w:pStyle w:val="Ttulo4"/>
        <w:numPr>
          <w:ilvl w:val="2"/>
          <w:numId w:val="1"/>
        </w:numPr>
      </w:pPr>
      <w:bookmarkStart w:name="_Ref31808771" w:id="189"/>
      <w:bookmarkStart w:name="_Toc112850606" w:id="190"/>
      <w:bookmarkStart w:name="_Toc161065477" w:id="191"/>
      <w:bookmarkStart w:name="_Toc188958658" w:id="192"/>
      <w:r w:rsidRPr="00325820">
        <w:t>Combinaciones para edificaciones</w:t>
      </w:r>
      <w:bookmarkEnd w:id="189"/>
      <w:bookmarkEnd w:id="190"/>
      <w:bookmarkEnd w:id="191"/>
      <w:bookmarkEnd w:id="192"/>
      <w:r w:rsidRPr="00325820">
        <w:t xml:space="preserve"> </w:t>
      </w:r>
    </w:p>
    <w:p w:rsidRPr="00325820" w:rsidR="00567B40" w:rsidP="00567B40" w:rsidRDefault="00567B40" w14:paraId="79F83285" w14:textId="77777777">
      <w:pPr>
        <w:ind w:left="0"/>
      </w:pPr>
      <w:r w:rsidRPr="00325820">
        <w:t xml:space="preserve">Las combinaciones de cargas serán según lo requerido por la </w:t>
      </w:r>
      <w:proofErr w:type="spellStart"/>
      <w:r w:rsidRPr="00325820">
        <w:t>NCh</w:t>
      </w:r>
      <w:proofErr w:type="spellEnd"/>
      <w:r w:rsidRPr="00325820">
        <w:t xml:space="preserve"> 3171.</w:t>
      </w:r>
    </w:p>
    <w:p w:rsidRPr="00567B40" w:rsidR="00567B40" w:rsidP="00567B40" w:rsidRDefault="00567B40" w14:paraId="41B7233C" w14:textId="77777777">
      <w:pPr>
        <w:ind w:left="0"/>
        <w:rPr>
          <w:i/>
          <w:iCs/>
          <w:u w:val="single"/>
        </w:rPr>
      </w:pPr>
      <w:r w:rsidRPr="00567B40">
        <w:rPr>
          <w:i/>
          <w:iCs/>
          <w:u w:val="single"/>
        </w:rPr>
        <w:t>Combinaciones de carga de servicio</w:t>
      </w:r>
    </w:p>
    <w:p w:rsidRPr="00325820" w:rsidR="00567B40" w:rsidRDefault="00567B40" w14:paraId="29CF85A5" w14:textId="77777777">
      <w:pPr>
        <w:pStyle w:val="Prrafodelista"/>
        <w:numPr>
          <w:ilvl w:val="0"/>
          <w:numId w:val="45"/>
        </w:numPr>
        <w:spacing w:before="120" w:line="288" w:lineRule="auto"/>
        <w:contextualSpacing w:val="0"/>
        <w:rPr>
          <w:lang w:eastAsia="es-ES"/>
        </w:rPr>
      </w:pPr>
      <w:r w:rsidRPr="00325820">
        <w:t>A: D</w:t>
      </w:r>
    </w:p>
    <w:p w:rsidRPr="00325820" w:rsidR="00567B40" w:rsidRDefault="00567B40" w14:paraId="1946E469" w14:textId="77777777">
      <w:pPr>
        <w:pStyle w:val="Prrafodelista"/>
        <w:numPr>
          <w:ilvl w:val="0"/>
          <w:numId w:val="45"/>
        </w:numPr>
        <w:spacing w:before="120" w:line="288" w:lineRule="auto"/>
        <w:contextualSpacing w:val="0"/>
      </w:pPr>
      <w:r w:rsidRPr="00325820">
        <w:t>B: D + L + Lr</w:t>
      </w:r>
    </w:p>
    <w:p w:rsidRPr="00325820" w:rsidR="00567B40" w:rsidRDefault="00567B40" w14:paraId="4FB53EF9" w14:textId="77777777">
      <w:pPr>
        <w:pStyle w:val="Prrafodelista"/>
        <w:numPr>
          <w:ilvl w:val="0"/>
          <w:numId w:val="45"/>
        </w:numPr>
        <w:spacing w:before="120" w:line="288" w:lineRule="auto"/>
        <w:contextualSpacing w:val="0"/>
      </w:pPr>
      <w:r w:rsidRPr="00325820">
        <w:t>C: D + Lr + L</w:t>
      </w:r>
    </w:p>
    <w:p w:rsidRPr="00325820" w:rsidR="00567B40" w:rsidRDefault="00567B40" w14:paraId="773DC473" w14:textId="77777777">
      <w:pPr>
        <w:pStyle w:val="Prrafodelista"/>
        <w:numPr>
          <w:ilvl w:val="0"/>
          <w:numId w:val="45"/>
        </w:numPr>
        <w:spacing w:before="120" w:line="288" w:lineRule="auto"/>
        <w:contextualSpacing w:val="0"/>
      </w:pPr>
      <w:r w:rsidRPr="00325820">
        <w:t>D: D + Lr + W</w:t>
      </w:r>
    </w:p>
    <w:p w:rsidRPr="00325820" w:rsidR="00567B40" w:rsidRDefault="00567B40" w14:paraId="17A6627F" w14:textId="77777777">
      <w:pPr>
        <w:pStyle w:val="Prrafodelista"/>
        <w:numPr>
          <w:ilvl w:val="0"/>
          <w:numId w:val="45"/>
        </w:numPr>
        <w:spacing w:before="120" w:line="288" w:lineRule="auto"/>
        <w:contextualSpacing w:val="0"/>
      </w:pPr>
      <w:r w:rsidRPr="00325820">
        <w:t>E: D + W + L + Lr</w:t>
      </w:r>
    </w:p>
    <w:p w:rsidRPr="00325820" w:rsidR="00567B40" w:rsidRDefault="00567B40" w14:paraId="651D5935" w14:textId="77777777">
      <w:pPr>
        <w:pStyle w:val="Prrafodelista"/>
        <w:numPr>
          <w:ilvl w:val="0"/>
          <w:numId w:val="45"/>
        </w:numPr>
        <w:spacing w:before="120" w:line="288" w:lineRule="auto"/>
        <w:contextualSpacing w:val="0"/>
      </w:pPr>
      <w:r w:rsidRPr="00325820">
        <w:t xml:space="preserve">F: D + E + L </w:t>
      </w:r>
    </w:p>
    <w:p w:rsidRPr="00325820" w:rsidR="00567B40" w:rsidRDefault="00567B40" w14:paraId="31F43380" w14:textId="77777777">
      <w:pPr>
        <w:pStyle w:val="Prrafodelista"/>
        <w:numPr>
          <w:ilvl w:val="0"/>
          <w:numId w:val="45"/>
        </w:numPr>
        <w:spacing w:before="120" w:line="288" w:lineRule="auto"/>
        <w:contextualSpacing w:val="0"/>
      </w:pPr>
      <w:r w:rsidRPr="00325820">
        <w:t>G: D + W</w:t>
      </w:r>
    </w:p>
    <w:p w:rsidRPr="00325820" w:rsidR="00567B40" w:rsidRDefault="00567B40" w14:paraId="006888E6" w14:textId="77777777">
      <w:pPr>
        <w:pStyle w:val="Prrafodelista"/>
        <w:numPr>
          <w:ilvl w:val="0"/>
          <w:numId w:val="45"/>
        </w:numPr>
        <w:spacing w:before="120" w:line="288" w:lineRule="auto"/>
        <w:contextualSpacing w:val="0"/>
      </w:pPr>
      <w:r w:rsidRPr="00325820">
        <w:t xml:space="preserve">H: D + E </w:t>
      </w:r>
    </w:p>
    <w:p w:rsidRPr="00567B40" w:rsidR="00567B40" w:rsidP="00567B40" w:rsidRDefault="00567B40" w14:paraId="45589966" w14:textId="77777777">
      <w:pPr>
        <w:ind w:left="0"/>
        <w:rPr>
          <w:i/>
          <w:iCs/>
          <w:u w:val="single"/>
        </w:rPr>
      </w:pPr>
      <w:r w:rsidRPr="00567B40">
        <w:rPr>
          <w:i/>
          <w:iCs/>
          <w:u w:val="single"/>
        </w:rPr>
        <w:t>Combinaciones de carga última</w:t>
      </w:r>
    </w:p>
    <w:p w:rsidRPr="00325820" w:rsidR="00567B40" w:rsidRDefault="00567B40" w14:paraId="7301C096" w14:textId="77777777">
      <w:pPr>
        <w:pStyle w:val="Prrafodelista"/>
        <w:numPr>
          <w:ilvl w:val="0"/>
          <w:numId w:val="46"/>
        </w:numPr>
        <w:spacing w:before="120" w:line="288" w:lineRule="auto"/>
        <w:contextualSpacing w:val="0"/>
        <w:rPr>
          <w:lang w:eastAsia="es-ES"/>
        </w:rPr>
      </w:pPr>
      <w:r w:rsidRPr="00325820">
        <w:t>AU: 1.4D</w:t>
      </w:r>
    </w:p>
    <w:p w:rsidRPr="00325820" w:rsidR="00567B40" w:rsidRDefault="00567B40" w14:paraId="25461D40" w14:textId="77777777">
      <w:pPr>
        <w:pStyle w:val="Prrafodelista"/>
        <w:numPr>
          <w:ilvl w:val="0"/>
          <w:numId w:val="46"/>
        </w:numPr>
        <w:spacing w:before="120" w:line="288" w:lineRule="auto"/>
        <w:contextualSpacing w:val="0"/>
      </w:pPr>
      <w:r w:rsidRPr="00325820">
        <w:t>BU: 1,2D + 1,6L + 0,5Lr</w:t>
      </w:r>
    </w:p>
    <w:p w:rsidRPr="00325820" w:rsidR="00567B40" w:rsidRDefault="00567B40" w14:paraId="0DDCE350" w14:textId="77777777">
      <w:pPr>
        <w:pStyle w:val="Prrafodelista"/>
        <w:numPr>
          <w:ilvl w:val="0"/>
          <w:numId w:val="46"/>
        </w:numPr>
        <w:spacing w:before="120" w:line="288" w:lineRule="auto"/>
        <w:contextualSpacing w:val="0"/>
      </w:pPr>
      <w:r w:rsidRPr="00325820">
        <w:t>CU: 1,2D + 1,6Lr + L</w:t>
      </w:r>
    </w:p>
    <w:p w:rsidRPr="00325820" w:rsidR="00567B40" w:rsidRDefault="00567B40" w14:paraId="6E093D57" w14:textId="77777777">
      <w:pPr>
        <w:pStyle w:val="Prrafodelista"/>
        <w:numPr>
          <w:ilvl w:val="0"/>
          <w:numId w:val="46"/>
        </w:numPr>
        <w:spacing w:before="120" w:line="288" w:lineRule="auto"/>
        <w:contextualSpacing w:val="0"/>
      </w:pPr>
      <w:r w:rsidRPr="00325820">
        <w:t>DU: 1,2D + 1,6Lr + 0,8W</w:t>
      </w:r>
    </w:p>
    <w:p w:rsidRPr="00325820" w:rsidR="00567B40" w:rsidRDefault="00567B40" w14:paraId="7383252B" w14:textId="77777777">
      <w:pPr>
        <w:pStyle w:val="Prrafodelista"/>
        <w:numPr>
          <w:ilvl w:val="0"/>
          <w:numId w:val="46"/>
        </w:numPr>
        <w:spacing w:before="120" w:line="288" w:lineRule="auto"/>
        <w:contextualSpacing w:val="0"/>
      </w:pPr>
      <w:r w:rsidRPr="00325820">
        <w:t>EU: 1,2D + 1,6W + L + 0,5Lr</w:t>
      </w:r>
    </w:p>
    <w:p w:rsidRPr="00325820" w:rsidR="00567B40" w:rsidRDefault="00567B40" w14:paraId="0935D87D" w14:textId="77777777">
      <w:pPr>
        <w:pStyle w:val="Prrafodelista"/>
        <w:numPr>
          <w:ilvl w:val="0"/>
          <w:numId w:val="46"/>
        </w:numPr>
        <w:spacing w:before="120" w:line="288" w:lineRule="auto"/>
        <w:contextualSpacing w:val="0"/>
      </w:pPr>
      <w:r w:rsidRPr="00325820">
        <w:t xml:space="preserve">FU: 1,2D + 1,4E + L </w:t>
      </w:r>
    </w:p>
    <w:p w:rsidRPr="00325820" w:rsidR="00567B40" w:rsidRDefault="00567B40" w14:paraId="71BEDC3E" w14:textId="77777777">
      <w:pPr>
        <w:pStyle w:val="Prrafodelista"/>
        <w:numPr>
          <w:ilvl w:val="0"/>
          <w:numId w:val="46"/>
        </w:numPr>
        <w:spacing w:before="120" w:line="288" w:lineRule="auto"/>
        <w:contextualSpacing w:val="0"/>
      </w:pPr>
      <w:r w:rsidRPr="00325820">
        <w:t>GU: 0,9D + 1,6W</w:t>
      </w:r>
    </w:p>
    <w:p w:rsidRPr="00325820" w:rsidR="00567B40" w:rsidRDefault="00567B40" w14:paraId="42143680" w14:textId="77777777">
      <w:pPr>
        <w:pStyle w:val="Prrafodelista"/>
        <w:numPr>
          <w:ilvl w:val="0"/>
          <w:numId w:val="46"/>
        </w:numPr>
        <w:spacing w:before="120" w:line="288" w:lineRule="auto"/>
        <w:contextualSpacing w:val="0"/>
      </w:pPr>
      <w:r w:rsidRPr="00325820">
        <w:t xml:space="preserve">HU: 0,9D + 1,4E </w:t>
      </w:r>
    </w:p>
    <w:p w:rsidR="00E71F03" w:rsidP="005468E6" w:rsidRDefault="00E71F03" w14:paraId="1EA9705C" w14:textId="77777777">
      <w:pPr>
        <w:ind w:left="0"/>
      </w:pPr>
    </w:p>
    <w:p w:rsidRPr="00325820" w:rsidR="00567B40" w:rsidP="00567B40" w:rsidRDefault="00567B40" w14:paraId="02A000C4" w14:textId="77777777">
      <w:pPr>
        <w:pStyle w:val="Ttulo2"/>
      </w:pPr>
      <w:bookmarkStart w:name="_Toc31264766" w:id="193"/>
      <w:bookmarkStart w:name="_Toc112850612" w:id="194"/>
      <w:bookmarkStart w:name="_Toc161065486" w:id="195"/>
      <w:bookmarkStart w:name="_Ref188522296" w:id="196"/>
      <w:bookmarkStart w:name="_Toc188958659" w:id="197"/>
      <w:r w:rsidRPr="00325820">
        <w:t>Cercos</w:t>
      </w:r>
      <w:bookmarkEnd w:id="193"/>
      <w:bookmarkEnd w:id="194"/>
      <w:bookmarkEnd w:id="195"/>
      <w:bookmarkEnd w:id="196"/>
      <w:bookmarkEnd w:id="197"/>
    </w:p>
    <w:p w:rsidRPr="00325820" w:rsidR="00567B40" w:rsidP="00567B40" w:rsidRDefault="00567B40" w14:paraId="4F4A0617" w14:textId="77777777">
      <w:pPr>
        <w:pStyle w:val="Ttulo2"/>
        <w:numPr>
          <w:ilvl w:val="2"/>
          <w:numId w:val="1"/>
        </w:numPr>
      </w:pPr>
      <w:bookmarkStart w:name="_Toc31264767" w:id="198"/>
      <w:bookmarkStart w:name="_Toc112850613" w:id="199"/>
      <w:bookmarkStart w:name="_Toc161065487" w:id="200"/>
      <w:bookmarkStart w:name="_Toc188958660" w:id="201"/>
      <w:r w:rsidRPr="00325820">
        <w:t>Cerco interior</w:t>
      </w:r>
      <w:bookmarkEnd w:id="198"/>
      <w:bookmarkEnd w:id="199"/>
      <w:bookmarkEnd w:id="200"/>
      <w:bookmarkEnd w:id="201"/>
    </w:p>
    <w:p w:rsidRPr="00325820" w:rsidR="00567B40" w:rsidP="00567B40" w:rsidRDefault="00567B40" w14:paraId="65D8849C" w14:textId="77777777">
      <w:pPr>
        <w:ind w:left="0"/>
      </w:pPr>
      <w:r w:rsidRPr="00325820">
        <w:t xml:space="preserve">Todos los patios de maniobras deben ser cercados mediante una malla alta tipo Acmafor3D y mantenerse cerrados por razones de seguridad. </w:t>
      </w:r>
    </w:p>
    <w:p w:rsidRPr="00325820" w:rsidR="00567B40" w:rsidP="00567B40" w:rsidRDefault="00567B40" w14:paraId="3E6446DD" w14:textId="77777777">
      <w:pPr>
        <w:ind w:left="0"/>
      </w:pPr>
      <w:r w:rsidRPr="00325820">
        <w:t xml:space="preserve">En general, el cerco estará constituido por mallas galvanizadas en módulos de 2,4 m de alto por 2,5 m de ancho, con fijación galvanizada para perno coche. Los postes serán de perfil cuadrado 75x75x2 mm galvanizados de 3,1 m de alto, e incluirán brazos en ángulo de 75x75x2 mm para hiladas triples de alambres de púas de acero inoxidable o galvanizado. Cada módulo del cerco debe quedar conectado a la malla de puesta a tierra base a través de un conductor de cobre desnudo de una sección mínima de 2/0 AWG. </w:t>
      </w:r>
    </w:p>
    <w:p w:rsidRPr="00325820" w:rsidR="00567B40" w:rsidP="00567B40" w:rsidRDefault="00567B40" w14:paraId="27FF5F3C" w14:textId="77777777">
      <w:pPr>
        <w:ind w:left="0"/>
      </w:pPr>
      <w:r w:rsidRPr="00325820">
        <w:t xml:space="preserve">Se dispondrán portones para acceso vehicular y puertas para acceso peatonal donde sea requerido. Dichos accesos tendrán la misma materialidad que el cierro metálico y deberán ser diseñados tal que no faciliten el trepado para el ingreso a la subestación. </w:t>
      </w:r>
    </w:p>
    <w:p w:rsidRPr="00325820" w:rsidR="00567B40" w:rsidP="00567B40" w:rsidRDefault="00567B40" w14:paraId="0AF53733" w14:textId="77777777">
      <w:pPr>
        <w:ind w:left="0"/>
      </w:pPr>
      <w:r w:rsidRPr="00325820">
        <w:t xml:space="preserve">Se deberá considerar una distancia máxima de 15 cm entre el nivel de piso terminado del patio (gravilla) y el tope inferior de las mallas del cerco. </w:t>
      </w:r>
    </w:p>
    <w:p w:rsidRPr="00325820" w:rsidR="00567B40" w:rsidP="00567B40" w:rsidRDefault="00567B40" w14:paraId="22E66793" w14:textId="77777777">
      <w:pPr>
        <w:pStyle w:val="Ttulo2"/>
        <w:numPr>
          <w:ilvl w:val="2"/>
          <w:numId w:val="1"/>
        </w:numPr>
      </w:pPr>
      <w:bookmarkStart w:name="_Toc31264768" w:id="202"/>
      <w:bookmarkStart w:name="_Toc112850614" w:id="203"/>
      <w:bookmarkStart w:name="_Toc161065488" w:id="204"/>
      <w:bookmarkStart w:name="_Toc188958661" w:id="205"/>
      <w:r w:rsidRPr="00325820">
        <w:t>Cerco exterior</w:t>
      </w:r>
      <w:bookmarkEnd w:id="202"/>
      <w:bookmarkEnd w:id="203"/>
      <w:bookmarkEnd w:id="204"/>
      <w:bookmarkEnd w:id="205"/>
    </w:p>
    <w:p w:rsidRPr="00325820" w:rsidR="00567B40" w:rsidP="00567B40" w:rsidRDefault="00567B40" w14:paraId="7C2028DF" w14:textId="77777777">
      <w:pPr>
        <w:ind w:left="0"/>
      </w:pPr>
      <w:r w:rsidRPr="00325820">
        <w:t xml:space="preserve">Este cierro tiene por objeto impedir el acceso y la visibilidad de las instalaciones que se encuentran en la subestación.  </w:t>
      </w:r>
    </w:p>
    <w:p w:rsidRPr="00325820" w:rsidR="00567B40" w:rsidP="00567B40" w:rsidRDefault="00567B40" w14:paraId="78CCF53C" w14:textId="77777777">
      <w:pPr>
        <w:ind w:left="0"/>
      </w:pPr>
      <w:r w:rsidRPr="00325820">
        <w:t xml:space="preserve">En general, el cerco será del tipo Bulldog de 2,5 m de alto, donde cada tramo se compone de 5 placas de hormigón H-20 vibrado o similar de 2,5 m x 0,5 m x 4 cm de espesor instaladas entre postes, reforzadas con </w:t>
      </w:r>
      <w:r w:rsidRPr="00325820">
        <w:t xml:space="preserve">malla de acero de 8 </w:t>
      </w:r>
      <w:proofErr w:type="spellStart"/>
      <w:r w:rsidRPr="00325820">
        <w:t>mm.</w:t>
      </w:r>
      <w:proofErr w:type="spellEnd"/>
      <w:r w:rsidRPr="00325820">
        <w:t>, consistente en 4 barras horizontales y 6 barras verticales, uniformemente distribuidas, los cuales deben quedar nivelados y aplomados. Los postes tendrán extensión en 90º en forma de “V” para la instalación de una concertina sobre la barda de la pandereta. No se aceptan panderetas con fisuras, grietas o con sus cantos dañados. Sólo en caso de fuerza mayor que requiera escalonamientos, estos se pueden efectuar; pero cuidando de no dejar espacios libres entre el terreno natural y la pandereta inferior.</w:t>
      </w:r>
    </w:p>
    <w:p w:rsidRPr="00325820" w:rsidR="00567B40" w:rsidP="00567B40" w:rsidRDefault="00567B40" w14:paraId="69E8F34F" w14:textId="77777777">
      <w:pPr>
        <w:ind w:left="0"/>
      </w:pPr>
      <w:r w:rsidRPr="00325820">
        <w:t>Se permitirá el uso de hormigón reciclado, liviano u otros materiales de características innovadoras con el objetivo de reducir peso para el diseño de las fundaciones y con ello, beneficios ambientales, como la reducción de la huella de carbono sin sacrificar comportamiento estructural y que deben alinearse con los estándares de seguridad del grupo SAESA.</w:t>
      </w:r>
    </w:p>
    <w:p w:rsidRPr="00325820" w:rsidR="00567B40" w:rsidP="00567B40" w:rsidRDefault="00567B40" w14:paraId="28CB08EC" w14:textId="77777777">
      <w:pPr>
        <w:ind w:left="0"/>
      </w:pPr>
      <w:r w:rsidRPr="00325820">
        <w:t xml:space="preserve">Cada 2 metros lineales se debe considerar un pilar de hormigón reforzado de medidas típicas 14 cm x 16 cm x 2,6 m, con un refuerzo de 4 fierros de 8 </w:t>
      </w:r>
      <w:proofErr w:type="spellStart"/>
      <w:r w:rsidRPr="00325820">
        <w:t>mm.</w:t>
      </w:r>
      <w:proofErr w:type="spellEnd"/>
      <w:r w:rsidRPr="00325820">
        <w:t>, enterrado al menos 60 cm. En caso de que se consideren resistencias mayores debido al sistema constructivo de los paneles, se podría ampliar esta distancia entre pilares de hormigón reforzado, siempre y cuando quede verificado con ensayos del panel considerando el sistema de unión entre paneles.</w:t>
      </w:r>
    </w:p>
    <w:p w:rsidRPr="00325820" w:rsidR="00567B40" w:rsidP="00567B40" w:rsidRDefault="00567B40" w14:paraId="10221CCE" w14:textId="77777777">
      <w:pPr>
        <w:ind w:left="0"/>
      </w:pPr>
      <w:r w:rsidRPr="00325820">
        <w:t xml:space="preserve">Se permitirá el uso de cercos de mayor altura </w:t>
      </w:r>
      <w:proofErr w:type="gramStart"/>
      <w:r w:rsidRPr="00325820">
        <w:t>de acuerdo a</w:t>
      </w:r>
      <w:proofErr w:type="gramEnd"/>
      <w:r w:rsidRPr="00325820">
        <w:t xml:space="preserve"> los estándares de seguridad del proyecto en particular.</w:t>
      </w:r>
    </w:p>
    <w:p w:rsidRPr="00325820" w:rsidR="00567B40" w:rsidP="00567B40" w:rsidRDefault="00567B40" w14:paraId="07B7C0DD" w14:textId="77777777">
      <w:pPr>
        <w:ind w:left="0"/>
      </w:pPr>
      <w:r w:rsidRPr="00325820">
        <w:t xml:space="preserve">El acceso de la subestación debe permitir el ingreso de un camión de carga pesada y giro amplio. Se aceptará que el portón de acceso principal posea una hoja fija desmontable en caso de ser necesario, de tal forma que sea posible habilitar el acceso indicado al momento de requerirse, adicionalmente se recomienda un acceso secundario, en todo caso la superficie de ambos accesos deberá ser protegida contra la corrosión y pintada con esmalte. El diseño de los accesos y el cerco en </w:t>
      </w:r>
      <w:proofErr w:type="gramStart"/>
      <w:r w:rsidRPr="00325820">
        <w:t>general,</w:t>
      </w:r>
      <w:proofErr w:type="gramEnd"/>
      <w:r w:rsidRPr="00325820">
        <w:t xml:space="preserve"> debe ser tal que no facilite el trepado para el ingreso a la subestación. </w:t>
      </w:r>
    </w:p>
    <w:p w:rsidRPr="00325820" w:rsidR="00567B40" w:rsidP="00567B40" w:rsidRDefault="00567B40" w14:paraId="3FA419F8" w14:textId="77777777">
      <w:pPr>
        <w:pStyle w:val="Ttulo4"/>
      </w:pPr>
      <w:bookmarkStart w:name="_Toc523727278" w:id="206"/>
      <w:bookmarkStart w:name="_Toc531359040" w:id="207"/>
      <w:bookmarkStart w:name="_Toc161065489" w:id="208"/>
      <w:bookmarkStart w:name="_Toc188958662" w:id="209"/>
      <w:bookmarkStart w:name="_Hlk39064629" w:id="210"/>
      <w:r w:rsidRPr="00325820">
        <w:t>Portón vehicular y peatonal interno</w:t>
      </w:r>
      <w:bookmarkEnd w:id="206"/>
      <w:bookmarkEnd w:id="207"/>
      <w:bookmarkEnd w:id="208"/>
      <w:bookmarkEnd w:id="209"/>
    </w:p>
    <w:p w:rsidRPr="00325820" w:rsidR="00567B40" w:rsidRDefault="00567B40" w14:paraId="15851A0F" w14:textId="77777777">
      <w:pPr>
        <w:pStyle w:val="Prrafodelista"/>
        <w:numPr>
          <w:ilvl w:val="0"/>
          <w:numId w:val="48"/>
        </w:numPr>
      </w:pPr>
      <w:r w:rsidRPr="00325820">
        <w:t>El portón vehicular será metálico tipo corredera o batiente según lugar de instalación y condiciones de viento, de dos hojas con brazo en ángulo orientado hacia afuera para instalar tres hiladas de alambre de púas.</w:t>
      </w:r>
    </w:p>
    <w:p w:rsidRPr="00325820" w:rsidR="00567B40" w:rsidRDefault="00567B40" w14:paraId="2E45788F" w14:textId="77777777">
      <w:pPr>
        <w:pStyle w:val="Prrafodelista"/>
        <w:numPr>
          <w:ilvl w:val="0"/>
          <w:numId w:val="48"/>
        </w:numPr>
      </w:pPr>
      <w:r w:rsidRPr="00325820">
        <w:t>Los portones peatonales serán de 1 de hoja con brazo en ángulo orientado hacia afuera para instalar tres hiladas de alambre de púas.</w:t>
      </w:r>
    </w:p>
    <w:p w:rsidRPr="00325820" w:rsidR="00567B40" w:rsidRDefault="00567B40" w14:paraId="3A2EC7E3" w14:textId="77777777">
      <w:pPr>
        <w:pStyle w:val="Prrafodelista"/>
        <w:numPr>
          <w:ilvl w:val="0"/>
          <w:numId w:val="48"/>
        </w:numPr>
      </w:pPr>
      <w:r w:rsidRPr="00325820">
        <w:t>Las fijaciones, brazos para púas y accesorios serán de línea, del mismo proveedor del cerramiento.</w:t>
      </w:r>
    </w:p>
    <w:p w:rsidRPr="00325820" w:rsidR="00567B40" w:rsidRDefault="00567B40" w14:paraId="2FB72350" w14:textId="77777777">
      <w:pPr>
        <w:pStyle w:val="Prrafodelista"/>
        <w:numPr>
          <w:ilvl w:val="0"/>
          <w:numId w:val="48"/>
        </w:numPr>
      </w:pPr>
      <w:r w:rsidRPr="00325820">
        <w:t>Las fundaciones serán de hormigón calidad G15 o superior de 0,30x0,30 m de área y 0,60 m de profundidad.</w:t>
      </w:r>
    </w:p>
    <w:p w:rsidRPr="00325820" w:rsidR="00567B40" w:rsidRDefault="00567B40" w14:paraId="1FD2715B" w14:textId="77777777">
      <w:pPr>
        <w:pStyle w:val="Prrafodelista"/>
        <w:numPr>
          <w:ilvl w:val="0"/>
          <w:numId w:val="48"/>
        </w:numPr>
      </w:pPr>
      <w:r w:rsidRPr="00325820">
        <w:t>Para el montaje se seguirán las recomendaciones del fabricante.</w:t>
      </w:r>
    </w:p>
    <w:p w:rsidRPr="00325820" w:rsidR="00567B40" w:rsidRDefault="00567B40" w14:paraId="675379DC" w14:textId="77777777">
      <w:pPr>
        <w:pStyle w:val="Prrafodelista"/>
        <w:numPr>
          <w:ilvl w:val="0"/>
          <w:numId w:val="48"/>
        </w:numPr>
      </w:pPr>
      <w:r w:rsidRPr="00325820">
        <w:t>Se contempla anticorrosivo mínimo 2 manos, con remate óleo opaco en pilares y rejas.</w:t>
      </w:r>
      <w:bookmarkEnd w:id="210"/>
    </w:p>
    <w:p w:rsidRPr="00325820" w:rsidR="00567B40" w:rsidP="00567B40" w:rsidRDefault="00567B40" w14:paraId="54F81BDB" w14:textId="77777777">
      <w:pPr>
        <w:pStyle w:val="Ttulo2"/>
        <w:numPr>
          <w:ilvl w:val="2"/>
          <w:numId w:val="1"/>
        </w:numPr>
      </w:pPr>
      <w:bookmarkStart w:name="_Toc112850615" w:id="211"/>
      <w:bookmarkStart w:name="_Toc161065490" w:id="212"/>
      <w:bookmarkStart w:name="_Toc188958663" w:id="213"/>
      <w:r w:rsidRPr="00325820">
        <w:t>Cerraduras de cercamiento</w:t>
      </w:r>
      <w:bookmarkEnd w:id="211"/>
      <w:bookmarkEnd w:id="212"/>
      <w:bookmarkEnd w:id="213"/>
    </w:p>
    <w:p w:rsidRPr="00325820" w:rsidR="00567B40" w:rsidP="00567B40" w:rsidRDefault="00567B40" w14:paraId="4D5191B3" w14:textId="2A697429">
      <w:pPr>
        <w:ind w:left="0"/>
      </w:pPr>
      <w:r w:rsidRPr="00325820">
        <w:t xml:space="preserve">Las cerraduras del portón de acceso y de puerta peatonal deben considerar la implementación de llave maestra SAESA, además de que estén probadas y señalizadas en terreno, considerando una nota en el plano </w:t>
      </w:r>
      <w:r w:rsidRPr="00325820">
        <w:t>respectivo de acceso, por ejemplo, donde aparezca el portón de acceso a la subestación, la puerta de acceso a la sala y los cercos interiores y exteriores.</w:t>
      </w:r>
      <w:r>
        <w:t xml:space="preserve"> Dependiendo el tipo de edificación (mampara, bodega, accesos principales), las cerraduras tipo SCANAVINI a utilizar.</w:t>
      </w:r>
    </w:p>
    <w:p w:rsidRPr="0024632E" w:rsidR="00567B40" w:rsidP="00567B40" w:rsidRDefault="00567B40" w14:paraId="0C6C733B" w14:textId="77777777">
      <w:pPr>
        <w:pStyle w:val="Ttulo2"/>
      </w:pPr>
      <w:bookmarkStart w:name="_Toc31264769" w:id="214"/>
      <w:bookmarkStart w:name="_Toc112850616" w:id="215"/>
      <w:bookmarkStart w:name="_Toc161065491" w:id="216"/>
      <w:bookmarkStart w:name="_Toc188958664" w:id="217"/>
      <w:bookmarkStart w:name="_Toc535506266" w:id="218"/>
      <w:r w:rsidRPr="0024632E">
        <w:t>Diseño de canalizaciones, ductos y cámaras</w:t>
      </w:r>
      <w:bookmarkEnd w:id="214"/>
      <w:bookmarkEnd w:id="215"/>
      <w:bookmarkEnd w:id="216"/>
      <w:bookmarkEnd w:id="217"/>
      <w:r w:rsidRPr="0024632E">
        <w:t xml:space="preserve"> </w:t>
      </w:r>
    </w:p>
    <w:p w:rsidRPr="00325820" w:rsidR="00567B40" w:rsidP="00567B40" w:rsidRDefault="00567B40" w14:paraId="378D526F" w14:textId="77777777">
      <w:pPr>
        <w:pStyle w:val="Ttulo2"/>
        <w:numPr>
          <w:ilvl w:val="2"/>
          <w:numId w:val="1"/>
        </w:numPr>
      </w:pPr>
      <w:bookmarkStart w:name="_Toc31264770" w:id="219"/>
      <w:bookmarkStart w:name="_Toc112850617" w:id="220"/>
      <w:bookmarkStart w:name="_Toc161065492" w:id="221"/>
      <w:bookmarkStart w:name="_Toc188958665" w:id="222"/>
      <w:r w:rsidRPr="00325820">
        <w:t>Canaletas</w:t>
      </w:r>
      <w:bookmarkEnd w:id="219"/>
      <w:bookmarkEnd w:id="220"/>
      <w:bookmarkEnd w:id="221"/>
      <w:bookmarkEnd w:id="222"/>
    </w:p>
    <w:p w:rsidRPr="00325820" w:rsidR="00567B40" w:rsidP="00567B40" w:rsidRDefault="00567B40" w14:paraId="43A04869" w14:textId="77777777">
      <w:pPr>
        <w:ind w:left="0"/>
      </w:pPr>
      <w:r w:rsidRPr="00325820">
        <w:t>Se construirán de hormigón armado, pudiendo ser prefabricadas u hormigonadas en sitio, con longitudes no mayores a 9 m y con juntas de dilatación. En las juntas se utilizará impermeabilizante para evitar infiltración de agua.</w:t>
      </w:r>
    </w:p>
    <w:p w:rsidRPr="00325820" w:rsidR="00567B40" w:rsidP="00567B40" w:rsidRDefault="00567B40" w14:paraId="7706C70C" w14:textId="77777777">
      <w:pPr>
        <w:ind w:left="0"/>
      </w:pPr>
      <w:r w:rsidRPr="00325820">
        <w:t xml:space="preserve">Las canaletas deberán resistir las solicitaciones por empuje de suelo y presión de napa en caso de existir. Los espesores de muro y losa de las canaletas de profundidad mayor a los 0,80 m deberán ser verificadas y presentadas en una memoria de cálculo que respalde las dimensiones y el refuerzo de </w:t>
      </w:r>
      <w:proofErr w:type="gramStart"/>
      <w:r w:rsidRPr="00325820">
        <w:t>las mismas</w:t>
      </w:r>
      <w:proofErr w:type="gramEnd"/>
      <w:r w:rsidRPr="00325820">
        <w:t>.</w:t>
      </w:r>
    </w:p>
    <w:p w:rsidRPr="00325820" w:rsidR="00567B40" w:rsidP="00567B40" w:rsidRDefault="00567B40" w14:paraId="5A0F0E92" w14:textId="77777777">
      <w:pPr>
        <w:ind w:left="0"/>
      </w:pPr>
      <w:r w:rsidRPr="00325820">
        <w:t xml:space="preserve">Dentro de lo posible, la canalización no deberá interferir con las obras civiles. Se debe considerar la ejecución de los afinados y las terminaciones, así como las protecciones necesarias de las canaletas y de los cables que en ella se instalen. Las canalizaciones deben estar selladas de tal forma que impidan el ingreso de agua, que estén protegidas contra la corrosión y que posean un grado de protección IP51. </w:t>
      </w:r>
    </w:p>
    <w:p w:rsidRPr="00325820" w:rsidR="00567B40" w:rsidP="00567B40" w:rsidRDefault="00567B40" w14:paraId="0EAED095" w14:textId="77777777">
      <w:pPr>
        <w:ind w:left="0"/>
      </w:pPr>
      <w:r w:rsidRPr="00325820">
        <w:t xml:space="preserve">Para las canaletas proyectadas en cruce de camino o tránsito pesado, se deberá proyectar banco de ductos reforzado, respaldado por una memoria de cálculo para la estimación de la profundidad y del refuerzo. para así disminuir los efectos de los pasos de vehículos, donde la parte superior de la canalización subterránea deberá mantener una distancia por debajo de la parte inferior de la vialidad no menor que la altura de la canalización. </w:t>
      </w:r>
    </w:p>
    <w:p w:rsidRPr="00325820" w:rsidR="00567B40" w:rsidP="00567B40" w:rsidRDefault="00567B40" w14:paraId="638499ED" w14:textId="77777777">
      <w:pPr>
        <w:ind w:left="0"/>
      </w:pPr>
      <w:r w:rsidRPr="00325820">
        <w:t>Las canaletas tendrán un espesor mínimo de 15 cm con malla de acero de refuerzo. El recubrimiento mínimo será de 4 cm.</w:t>
      </w:r>
    </w:p>
    <w:p w:rsidRPr="00325820" w:rsidR="00567B40" w:rsidP="00567B40" w:rsidRDefault="00567B40" w14:paraId="711202F8" w14:textId="77777777">
      <w:pPr>
        <w:pStyle w:val="Ttulo2"/>
        <w:numPr>
          <w:ilvl w:val="2"/>
          <w:numId w:val="1"/>
        </w:numPr>
      </w:pPr>
      <w:bookmarkStart w:name="_Toc31264771" w:id="223"/>
      <w:bookmarkStart w:name="_Toc112850618" w:id="224"/>
      <w:bookmarkStart w:name="_Toc161065493" w:id="225"/>
      <w:bookmarkStart w:name="_Toc188958666" w:id="226"/>
      <w:r w:rsidRPr="00325820">
        <w:t>Tapas de Canaletas</w:t>
      </w:r>
      <w:bookmarkEnd w:id="223"/>
      <w:bookmarkEnd w:id="224"/>
      <w:bookmarkEnd w:id="225"/>
      <w:bookmarkEnd w:id="226"/>
      <w:r w:rsidRPr="00325820">
        <w:t xml:space="preserve"> </w:t>
      </w:r>
    </w:p>
    <w:p w:rsidRPr="00325820" w:rsidR="00567B40" w:rsidP="00567B40" w:rsidRDefault="00567B40" w14:paraId="5B08D72F" w14:textId="77777777">
      <w:pPr>
        <w:ind w:left="0"/>
      </w:pPr>
      <w:r w:rsidRPr="00325820">
        <w:t xml:space="preserve">Al interior de las edificaciones, en caso de requerir tapas de canaletas, estas deberán ser metálicas diamantadas y tener un espesor mínimo de 5 mm; presentar un acabado rugoso y deben ser galvanizadas en caliente. </w:t>
      </w:r>
      <w:bookmarkStart w:name="_Hlk104457839" w:id="227"/>
      <w:r w:rsidRPr="00325820">
        <w:t>Todas las placas diamantadas deberán contar con un sistema de asas de acero galvanizado en caliente, que permitan levantar la tapa con facilidad y deberán ser tales que no sean susceptibles a accidentes por tropiezo con dicha asa.</w:t>
      </w:r>
    </w:p>
    <w:bookmarkEnd w:id="227"/>
    <w:p w:rsidRPr="00325820" w:rsidR="00567B40" w:rsidP="00567B40" w:rsidRDefault="00567B40" w14:paraId="7D33FFE9" w14:textId="77777777">
      <w:pPr>
        <w:ind w:left="0"/>
      </w:pPr>
      <w:r w:rsidRPr="00325820">
        <w:t xml:space="preserve">Al exterior, las tapas deberán ser de hormigón armado con espesor mínimo de 8 cm, con recubrimiento de 2 cm y malla central de refuerzo. Para tapas proyectadas con tránsito pesado, estas deberán contar con espesores y armaduras que permitan resistir a lo menos un camión tipo AASHTO H15-44. Su alzado se hará mediante asas de acero galvanizado en caliente y su peso, en conjunto, no debe exceder los 40 kg. </w:t>
      </w:r>
    </w:p>
    <w:p w:rsidRPr="00325820" w:rsidR="00567B40" w:rsidP="00567B40" w:rsidRDefault="00567B40" w14:paraId="4EED85AE" w14:textId="77777777">
      <w:pPr>
        <w:pStyle w:val="Ttulo2"/>
        <w:numPr>
          <w:ilvl w:val="2"/>
          <w:numId w:val="1"/>
        </w:numPr>
      </w:pPr>
      <w:bookmarkStart w:name="_Toc31264772" w:id="228"/>
      <w:bookmarkStart w:name="_Toc112850619" w:id="229"/>
      <w:bookmarkStart w:name="_Toc161065494" w:id="230"/>
      <w:bookmarkStart w:name="_Toc188958667" w:id="231"/>
      <w:r w:rsidRPr="00325820">
        <w:t>Cámaras</w:t>
      </w:r>
      <w:bookmarkEnd w:id="228"/>
      <w:bookmarkEnd w:id="229"/>
      <w:bookmarkEnd w:id="230"/>
      <w:bookmarkEnd w:id="231"/>
    </w:p>
    <w:p w:rsidRPr="00325820" w:rsidR="00567B40" w:rsidP="00567B40" w:rsidRDefault="00567B40" w14:paraId="092E3DC1" w14:textId="77777777">
      <w:pPr>
        <w:ind w:left="0"/>
      </w:pPr>
      <w:r w:rsidRPr="00325820">
        <w:t xml:space="preserve">Las cámaras que reciben ductos </w:t>
      </w:r>
      <w:proofErr w:type="gramStart"/>
      <w:r w:rsidRPr="00325820">
        <w:t>eléctricos,</w:t>
      </w:r>
      <w:proofErr w:type="gramEnd"/>
      <w:r w:rsidRPr="00325820">
        <w:t xml:space="preserve"> deberán cumplir con las dimensiones indicadas en los planos eléctricos. El espesor mínimo de los muros y losa será de 10 cm para cámaras de profundidades hasta 0,60 </w:t>
      </w:r>
      <w:r w:rsidRPr="00325820">
        <w:t xml:space="preserve">m, y 15 cm para cámaras de mayor profundidad. Las cámaras contarán con refuerzo por medio de una malla de acero tipo </w:t>
      </w:r>
      <w:proofErr w:type="spellStart"/>
      <w:r w:rsidRPr="00325820">
        <w:t>Acma</w:t>
      </w:r>
      <w:proofErr w:type="spellEnd"/>
      <w:r w:rsidRPr="00325820">
        <w:t>, dispuesta a doble capa.</w:t>
      </w:r>
    </w:p>
    <w:p w:rsidRPr="00325820" w:rsidR="00567B40" w:rsidP="00567B40" w:rsidRDefault="00567B40" w14:paraId="4E03CAE9" w14:textId="77777777">
      <w:pPr>
        <w:ind w:left="0"/>
      </w:pPr>
      <w:r w:rsidRPr="00325820">
        <w:t xml:space="preserve">Para el diseño de la geometría de la cámara se debe buscar la optimización de la sección privilegiando cámaras lo más superficial posible de tal manera de evitar problemas de ingreso de agua debido a variaciones en la </w:t>
      </w:r>
      <w:proofErr w:type="spellStart"/>
      <w:r w:rsidRPr="00325820">
        <w:t>napa</w:t>
      </w:r>
      <w:proofErr w:type="spellEnd"/>
      <w:r w:rsidRPr="00325820">
        <w:t xml:space="preserve"> freática.</w:t>
      </w:r>
    </w:p>
    <w:p w:rsidRPr="00325820" w:rsidR="00567B40" w:rsidP="00567B40" w:rsidRDefault="00567B40" w14:paraId="028C3686" w14:textId="77777777">
      <w:pPr>
        <w:ind w:left="0"/>
      </w:pPr>
      <w:r w:rsidRPr="00325820">
        <w:t xml:space="preserve">En caso de encontrarse la </w:t>
      </w:r>
      <w:proofErr w:type="spellStart"/>
      <w:r w:rsidRPr="00325820">
        <w:t>napa</w:t>
      </w:r>
      <w:proofErr w:type="spellEnd"/>
      <w:r w:rsidRPr="00325820">
        <w:t xml:space="preserve"> freática cerca del sello de la cámara, se tiene que generar un sistema de drenaje tal que evite la presencia de agua dentro del sistema de cámaras y canaletas durante la operación y vida útil de la subestación diseñada.</w:t>
      </w:r>
    </w:p>
    <w:p w:rsidRPr="00325820" w:rsidR="00567B40" w:rsidP="00567B40" w:rsidRDefault="00567B40" w14:paraId="5814590B" w14:textId="77777777">
      <w:pPr>
        <w:ind w:left="0"/>
      </w:pPr>
      <w:r w:rsidRPr="00325820">
        <w:t>La disposición de las cámaras tendrá una separación máxima entre ellas de 30 m para facilitar el tendido de los conductores en los ductos. De igual forma, se deberá disponer de una cámara en todos los cambios de dirección de los ductos.</w:t>
      </w:r>
    </w:p>
    <w:p w:rsidRPr="00325820" w:rsidR="00567B40" w:rsidP="00567B40" w:rsidRDefault="00567B40" w14:paraId="1FA8D4D7" w14:textId="77777777">
      <w:pPr>
        <w:pStyle w:val="Ttulo2"/>
        <w:numPr>
          <w:ilvl w:val="2"/>
          <w:numId w:val="1"/>
        </w:numPr>
      </w:pPr>
      <w:bookmarkStart w:name="_Toc31264773" w:id="232"/>
      <w:bookmarkStart w:name="_Toc112850620" w:id="233"/>
      <w:bookmarkStart w:name="_Toc161065495" w:id="234"/>
      <w:bookmarkStart w:name="_Toc188958668" w:id="235"/>
      <w:r w:rsidRPr="00325820">
        <w:t>Drenajes de cámaras y canaletas</w:t>
      </w:r>
      <w:bookmarkEnd w:id="232"/>
      <w:bookmarkEnd w:id="233"/>
      <w:bookmarkEnd w:id="234"/>
      <w:bookmarkEnd w:id="235"/>
    </w:p>
    <w:p w:rsidRPr="00325820" w:rsidR="00567B40" w:rsidP="00567B40" w:rsidRDefault="00567B40" w14:paraId="2AF9FE6B" w14:textId="77777777">
      <w:pPr>
        <w:ind w:left="0"/>
      </w:pPr>
      <w:r w:rsidRPr="00325820">
        <w:t xml:space="preserve">Su drenaje podrá realizarse a través de tubos de PVC dispuestos en el fondo de la canaleta cada cierta distancia y que evacuan directamente al terreno, si no hay presencia de nivel freático y si el suelo lo amerita. En caso contrario, se deberá considerar una pendiente en el fondo de la canaleta que permita el escurrimiento de aguas a través de una tubería de PVC y que conecte con el sistema de drenaje principal de la plataforma con ayuda de una bomba, </w:t>
      </w:r>
      <w:proofErr w:type="gramStart"/>
      <w:r w:rsidRPr="00325820">
        <w:t>en caso que</w:t>
      </w:r>
      <w:proofErr w:type="gramEnd"/>
      <w:r w:rsidRPr="00325820">
        <w:t xml:space="preserve"> sea necesario.</w:t>
      </w:r>
    </w:p>
    <w:p w:rsidRPr="00325820" w:rsidR="00567B40" w:rsidP="00567B40" w:rsidRDefault="00567B40" w14:paraId="53A21F31" w14:textId="77777777">
      <w:pPr>
        <w:ind w:left="0"/>
      </w:pPr>
      <w:r w:rsidRPr="00325820">
        <w:t xml:space="preserve">La ingeniería del proyecto deberá considerar ambas situaciones y entregar una solución para cada escenario. </w:t>
      </w:r>
    </w:p>
    <w:p w:rsidR="009B34A1" w:rsidP="00567B40" w:rsidRDefault="009B34A1" w14:paraId="1540D2EA" w14:textId="1B82C059">
      <w:pPr>
        <w:pStyle w:val="Normal3"/>
        <w:ind w:left="0"/>
      </w:pPr>
    </w:p>
    <w:bookmarkEnd w:id="1"/>
    <w:bookmarkEnd w:id="2"/>
    <w:bookmarkEnd w:id="218"/>
    <w:p w:rsidR="00E33D74" w:rsidP="00C47AB3" w:rsidRDefault="00E33D74" w14:paraId="0219C624" w14:textId="77777777">
      <w:pPr>
        <w:pStyle w:val="Normal3"/>
      </w:pPr>
    </w:p>
    <w:sectPr w:rsidR="00E33D74" w:rsidSect="00005A12">
      <w:pgSz w:w="12240" w:h="15840" w:orient="portrait"/>
      <w:pgMar w:top="2126" w:right="1418" w:bottom="1134"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DC14A0" w:rsidP="00E6143D" w:rsidRDefault="00DC14A0" w14:paraId="4BE5CEFC" w14:textId="77777777">
      <w:r>
        <w:separator/>
      </w:r>
    </w:p>
  </w:endnote>
  <w:endnote w:type="continuationSeparator" w:id="0">
    <w:p w:rsidR="00DC14A0" w:rsidP="00E6143D" w:rsidRDefault="00DC14A0" w14:paraId="751A4E90"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Univers">
    <w:charset w:val="00"/>
    <w:family w:val="swiss"/>
    <w:pitch w:val="variable"/>
    <w:sig w:usb0="80000287" w:usb1="00000000" w:usb2="00000000" w:usb3="00000000" w:csb0="0000000F" w:csb1="00000000"/>
  </w:font>
  <w:font w:name="Century Gothic">
    <w:panose1 w:val="020B0502020202020204"/>
    <w:charset w:val="00"/>
    <w:family w:val="swiss"/>
    <w:pitch w:val="variable"/>
    <w:sig w:usb0="00000287" w:usb1="00000000" w:usb2="00000000" w:usb3="00000000" w:csb0="0000009F" w:csb1="00000000"/>
  </w:font>
  <w:font w:name="DengXian Light">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Black">
    <w:panose1 w:val="020B0A04020102020204"/>
    <w:charset w:val="00"/>
    <w:family w:val="swiss"/>
    <w:pitch w:val="variable"/>
    <w:sig w:usb0="A00002AF" w:usb1="400078FB" w:usb2="00000000" w:usb3="00000000" w:csb0="0000009F" w:csb1="00000000"/>
  </w:font>
  <w:font w:name="MS Sans Serif">
    <w:panose1 w:val="00000000000000000000"/>
    <w:charset w:val="4D"/>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Negrita">
    <w:panose1 w:val="00000000000000000000"/>
    <w:charset w:val="00"/>
    <w:family w:val="roman"/>
    <w:notTrueType/>
    <w:pitch w:val="default"/>
  </w:font>
  <w:font w:name="Frutiger-Light">
    <w:altName w:val="Times New Roman"/>
    <w:charset w:val="00"/>
    <w:family w:val="auto"/>
    <w:pitch w:val="variable"/>
    <w:sig w:usb0="00000083" w:usb1="00000000" w:usb2="00000000" w:usb3="00000000" w:csb0="00000009" w:csb1="00000000"/>
  </w:font>
  <w:font w:name="Open Sans">
    <w:charset w:val="00"/>
    <w:family w:val="swiss"/>
    <w:pitch w:val="variable"/>
    <w:sig w:usb0="E00002EF" w:usb1="4000205B" w:usb2="00000028" w:usb3="00000000" w:csb0="000001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F02325" w:rsidR="00A40D97" w:rsidP="00F02325" w:rsidRDefault="00A40D97" w14:paraId="323ECA06" w14:textId="5A80A2AB">
    <w:pPr>
      <w:tabs>
        <w:tab w:val="center" w:pos="4550"/>
        <w:tab w:val="left" w:pos="5818"/>
      </w:tabs>
      <w:ind w:right="260"/>
      <w:jc w:val="center"/>
      <w:rPr>
        <w:sz w:val="24"/>
        <w:szCs w:val="24"/>
      </w:rPr>
    </w:pPr>
    <w:r w:rsidRPr="00F02325">
      <w:rPr>
        <w:spacing w:val="60"/>
        <w:sz w:val="24"/>
        <w:szCs w:val="24"/>
        <w:lang w:val="es-ES"/>
      </w:rPr>
      <w:t>Página</w:t>
    </w:r>
    <w:r w:rsidRPr="00F02325">
      <w:rPr>
        <w:sz w:val="24"/>
        <w:szCs w:val="24"/>
        <w:lang w:val="es-ES"/>
      </w:rPr>
      <w:t xml:space="preserve"> </w:t>
    </w:r>
    <w:r w:rsidRPr="00F02325">
      <w:rPr>
        <w:sz w:val="24"/>
        <w:szCs w:val="24"/>
      </w:rPr>
      <w:fldChar w:fldCharType="begin"/>
    </w:r>
    <w:r w:rsidRPr="00F02325">
      <w:rPr>
        <w:sz w:val="24"/>
        <w:szCs w:val="24"/>
      </w:rPr>
      <w:instrText>PAGE   \* MERGEFORMAT</w:instrText>
    </w:r>
    <w:r w:rsidRPr="00F02325">
      <w:rPr>
        <w:sz w:val="24"/>
        <w:szCs w:val="24"/>
      </w:rPr>
      <w:fldChar w:fldCharType="separate"/>
    </w:r>
    <w:r w:rsidRPr="00E5177E" w:rsidR="00E5177E">
      <w:rPr>
        <w:noProof/>
        <w:sz w:val="24"/>
        <w:szCs w:val="24"/>
        <w:lang w:val="es-ES"/>
      </w:rPr>
      <w:t>6</w:t>
    </w:r>
    <w:r w:rsidRPr="00F02325">
      <w:rPr>
        <w:sz w:val="24"/>
        <w:szCs w:val="24"/>
      </w:rPr>
      <w:fldChar w:fldCharType="end"/>
    </w:r>
    <w:r w:rsidRPr="00F02325">
      <w:rPr>
        <w:sz w:val="24"/>
        <w:szCs w:val="24"/>
        <w:lang w:val="es-ES"/>
      </w:rPr>
      <w:t xml:space="preserve"> </w:t>
    </w:r>
    <w:r>
      <w:rPr>
        <w:szCs w:val="24"/>
        <w:lang w:val="es-ES"/>
      </w:rPr>
      <w:t>de</w:t>
    </w:r>
    <w:r w:rsidRPr="00F02325">
      <w:rPr>
        <w:sz w:val="24"/>
        <w:szCs w:val="24"/>
        <w:lang w:val="es-ES"/>
      </w:rPr>
      <w:t xml:space="preserve"> </w:t>
    </w:r>
    <w:r w:rsidRPr="00F02325">
      <w:rPr>
        <w:sz w:val="24"/>
        <w:szCs w:val="24"/>
      </w:rPr>
      <w:fldChar w:fldCharType="begin"/>
    </w:r>
    <w:r w:rsidRPr="00F02325">
      <w:rPr>
        <w:sz w:val="24"/>
        <w:szCs w:val="24"/>
      </w:rPr>
      <w:instrText>NUMPAGES  \* Arabic  \* MERGEFORMAT</w:instrText>
    </w:r>
    <w:r w:rsidRPr="00F02325">
      <w:rPr>
        <w:sz w:val="24"/>
        <w:szCs w:val="24"/>
      </w:rPr>
      <w:fldChar w:fldCharType="separate"/>
    </w:r>
    <w:r w:rsidRPr="00E5177E" w:rsidR="00E5177E">
      <w:rPr>
        <w:noProof/>
        <w:sz w:val="24"/>
        <w:szCs w:val="24"/>
        <w:lang w:val="es-ES"/>
      </w:rPr>
      <w:t>36</w:t>
    </w:r>
    <w:r w:rsidRPr="00F02325">
      <w:rPr>
        <w:sz w:val="24"/>
        <w:szCs w:val="24"/>
      </w:rPr>
      <w:fldChar w:fldCharType="end"/>
    </w:r>
  </w:p>
  <w:p w:rsidR="00A40D97" w:rsidRDefault="00A40D97" w14:paraId="2DD90878" w14:textId="77777777">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DC14A0" w:rsidP="00E6143D" w:rsidRDefault="00DC14A0" w14:paraId="028A0E5D" w14:textId="77777777">
      <w:r>
        <w:separator/>
      </w:r>
    </w:p>
  </w:footnote>
  <w:footnote w:type="continuationSeparator" w:id="0">
    <w:p w:rsidR="00DC14A0" w:rsidP="00E6143D" w:rsidRDefault="00DC14A0" w14:paraId="43D97AB7" w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p w:rsidR="00A40D97" w:rsidP="00E6143D" w:rsidRDefault="00454AC6" w14:paraId="261D270E" w14:textId="00AD602B">
    <w:pPr>
      <w:pStyle w:val="Encabezado"/>
      <w:ind w:left="0"/>
    </w:pPr>
    <w:r>
      <w:rPr>
        <w:noProof/>
      </w:rPr>
      <w:drawing>
        <wp:inline distT="0" distB="0" distL="0" distR="0" wp14:anchorId="120F92D4" wp14:editId="72BA39CA">
          <wp:extent cx="2008800" cy="626400"/>
          <wp:effectExtent l="0" t="0" r="0" b="2540"/>
          <wp:docPr id="1131707540" name="Imagen 1" descr="Imagen que contiene Logotip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31707540" name="Imagen 1" descr="Imagen que contiene Logotipo&#10;&#10;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08800" cy="6264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0"/>
    <w:multiLevelType w:val="singleLevel"/>
    <w:tmpl w:val="96EA2802"/>
    <w:lvl w:ilvl="0">
      <w:start w:val="1"/>
      <w:numFmt w:val="bullet"/>
      <w:pStyle w:val="Listaconvietas5"/>
      <w:lvlText w:val=""/>
      <w:lvlJc w:val="left"/>
      <w:pPr>
        <w:tabs>
          <w:tab w:val="num" w:pos="1492"/>
        </w:tabs>
        <w:ind w:left="1492" w:hanging="360"/>
      </w:pPr>
      <w:rPr>
        <w:rFonts w:hint="default" w:ascii="Symbol" w:hAnsi="Symbol"/>
      </w:rPr>
    </w:lvl>
  </w:abstractNum>
  <w:abstractNum w:abstractNumId="1" w15:restartNumberingAfterBreak="0">
    <w:nsid w:val="FFFFFF81"/>
    <w:multiLevelType w:val="singleLevel"/>
    <w:tmpl w:val="6C9E436E"/>
    <w:lvl w:ilvl="0">
      <w:start w:val="1"/>
      <w:numFmt w:val="bullet"/>
      <w:pStyle w:val="Listaconvietas4"/>
      <w:lvlText w:val=""/>
      <w:lvlJc w:val="left"/>
      <w:pPr>
        <w:tabs>
          <w:tab w:val="num" w:pos="1209"/>
        </w:tabs>
        <w:ind w:left="1209" w:hanging="360"/>
      </w:pPr>
      <w:rPr>
        <w:rFonts w:hint="default" w:ascii="Symbol" w:hAnsi="Symbol"/>
      </w:rPr>
    </w:lvl>
  </w:abstractNum>
  <w:abstractNum w:abstractNumId="2" w15:restartNumberingAfterBreak="0">
    <w:nsid w:val="FFFFFF82"/>
    <w:multiLevelType w:val="singleLevel"/>
    <w:tmpl w:val="DBC6D5AC"/>
    <w:lvl w:ilvl="0">
      <w:start w:val="1"/>
      <w:numFmt w:val="bullet"/>
      <w:pStyle w:val="Listaconvietas3"/>
      <w:lvlText w:val=""/>
      <w:lvlJc w:val="left"/>
      <w:pPr>
        <w:tabs>
          <w:tab w:val="num" w:pos="926"/>
        </w:tabs>
        <w:ind w:left="926" w:hanging="360"/>
      </w:pPr>
      <w:rPr>
        <w:rFonts w:hint="default" w:ascii="Symbol" w:hAnsi="Symbol"/>
      </w:rPr>
    </w:lvl>
  </w:abstractNum>
  <w:abstractNum w:abstractNumId="3" w15:restartNumberingAfterBreak="0">
    <w:nsid w:val="FFFFFF83"/>
    <w:multiLevelType w:val="singleLevel"/>
    <w:tmpl w:val="C99AA45C"/>
    <w:lvl w:ilvl="0">
      <w:start w:val="1"/>
      <w:numFmt w:val="bullet"/>
      <w:pStyle w:val="Listaconvietas2"/>
      <w:lvlText w:val=""/>
      <w:lvlJc w:val="left"/>
      <w:pPr>
        <w:tabs>
          <w:tab w:val="num" w:pos="643"/>
        </w:tabs>
        <w:ind w:left="643" w:hanging="360"/>
      </w:pPr>
      <w:rPr>
        <w:rFonts w:hint="default" w:ascii="Symbol" w:hAnsi="Symbol"/>
      </w:rPr>
    </w:lvl>
  </w:abstractNum>
  <w:abstractNum w:abstractNumId="4" w15:restartNumberingAfterBreak="0">
    <w:nsid w:val="FFFFFF89"/>
    <w:multiLevelType w:val="singleLevel"/>
    <w:tmpl w:val="A9907CE8"/>
    <w:lvl w:ilvl="0">
      <w:start w:val="1"/>
      <w:numFmt w:val="bullet"/>
      <w:pStyle w:val="Listaconvietas"/>
      <w:lvlText w:val=""/>
      <w:lvlJc w:val="left"/>
      <w:pPr>
        <w:tabs>
          <w:tab w:val="num" w:pos="360"/>
        </w:tabs>
        <w:ind w:left="360" w:hanging="360"/>
      </w:pPr>
      <w:rPr>
        <w:rFonts w:hint="default" w:ascii="Symbol" w:hAnsi="Symbol"/>
      </w:rPr>
    </w:lvl>
  </w:abstractNum>
  <w:abstractNum w:abstractNumId="5" w15:restartNumberingAfterBreak="0">
    <w:nsid w:val="043D588A"/>
    <w:multiLevelType w:val="hybridMultilevel"/>
    <w:tmpl w:val="BFC69160"/>
    <w:lvl w:ilvl="0" w:tplc="FEBAF3F8">
      <w:numFmt w:val="bullet"/>
      <w:lvlText w:val="-"/>
      <w:lvlJc w:val="left"/>
      <w:pPr>
        <w:ind w:left="720" w:hanging="360"/>
      </w:pPr>
      <w:rPr>
        <w:rFonts w:hint="default" w:ascii="Arial Narrow" w:hAnsi="Arial Narrow" w:eastAsia="Arial Narrow" w:cs="Arial Narrow"/>
        <w:w w:val="99"/>
        <w:sz w:val="24"/>
        <w:szCs w:val="24"/>
        <w:lang w:val="es-ES" w:eastAsia="es-ES" w:bidi="es-ES"/>
      </w:rPr>
    </w:lvl>
    <w:lvl w:ilvl="1" w:tplc="340A0003" w:tentative="1">
      <w:start w:val="1"/>
      <w:numFmt w:val="bullet"/>
      <w:lvlText w:val="o"/>
      <w:lvlJc w:val="left"/>
      <w:pPr>
        <w:ind w:left="1440" w:hanging="360"/>
      </w:pPr>
      <w:rPr>
        <w:rFonts w:hint="default" w:ascii="Courier New" w:hAnsi="Courier New" w:cs="Courier New"/>
      </w:rPr>
    </w:lvl>
    <w:lvl w:ilvl="2" w:tplc="340A0005" w:tentative="1">
      <w:start w:val="1"/>
      <w:numFmt w:val="bullet"/>
      <w:lvlText w:val=""/>
      <w:lvlJc w:val="left"/>
      <w:pPr>
        <w:ind w:left="2160" w:hanging="360"/>
      </w:pPr>
      <w:rPr>
        <w:rFonts w:hint="default" w:ascii="Wingdings" w:hAnsi="Wingdings"/>
      </w:rPr>
    </w:lvl>
    <w:lvl w:ilvl="3" w:tplc="340A0001" w:tentative="1">
      <w:start w:val="1"/>
      <w:numFmt w:val="bullet"/>
      <w:lvlText w:val=""/>
      <w:lvlJc w:val="left"/>
      <w:pPr>
        <w:ind w:left="2880" w:hanging="360"/>
      </w:pPr>
      <w:rPr>
        <w:rFonts w:hint="default" w:ascii="Symbol" w:hAnsi="Symbol"/>
      </w:rPr>
    </w:lvl>
    <w:lvl w:ilvl="4" w:tplc="340A0003" w:tentative="1">
      <w:start w:val="1"/>
      <w:numFmt w:val="bullet"/>
      <w:lvlText w:val="o"/>
      <w:lvlJc w:val="left"/>
      <w:pPr>
        <w:ind w:left="3600" w:hanging="360"/>
      </w:pPr>
      <w:rPr>
        <w:rFonts w:hint="default" w:ascii="Courier New" w:hAnsi="Courier New" w:cs="Courier New"/>
      </w:rPr>
    </w:lvl>
    <w:lvl w:ilvl="5" w:tplc="340A0005" w:tentative="1">
      <w:start w:val="1"/>
      <w:numFmt w:val="bullet"/>
      <w:lvlText w:val=""/>
      <w:lvlJc w:val="left"/>
      <w:pPr>
        <w:ind w:left="4320" w:hanging="360"/>
      </w:pPr>
      <w:rPr>
        <w:rFonts w:hint="default" w:ascii="Wingdings" w:hAnsi="Wingdings"/>
      </w:rPr>
    </w:lvl>
    <w:lvl w:ilvl="6" w:tplc="340A0001" w:tentative="1">
      <w:start w:val="1"/>
      <w:numFmt w:val="bullet"/>
      <w:lvlText w:val=""/>
      <w:lvlJc w:val="left"/>
      <w:pPr>
        <w:ind w:left="5040" w:hanging="360"/>
      </w:pPr>
      <w:rPr>
        <w:rFonts w:hint="default" w:ascii="Symbol" w:hAnsi="Symbol"/>
      </w:rPr>
    </w:lvl>
    <w:lvl w:ilvl="7" w:tplc="340A0003" w:tentative="1">
      <w:start w:val="1"/>
      <w:numFmt w:val="bullet"/>
      <w:lvlText w:val="o"/>
      <w:lvlJc w:val="left"/>
      <w:pPr>
        <w:ind w:left="5760" w:hanging="360"/>
      </w:pPr>
      <w:rPr>
        <w:rFonts w:hint="default" w:ascii="Courier New" w:hAnsi="Courier New" w:cs="Courier New"/>
      </w:rPr>
    </w:lvl>
    <w:lvl w:ilvl="8" w:tplc="340A0005" w:tentative="1">
      <w:start w:val="1"/>
      <w:numFmt w:val="bullet"/>
      <w:lvlText w:val=""/>
      <w:lvlJc w:val="left"/>
      <w:pPr>
        <w:ind w:left="6480" w:hanging="360"/>
      </w:pPr>
      <w:rPr>
        <w:rFonts w:hint="default" w:ascii="Wingdings" w:hAnsi="Wingdings"/>
      </w:rPr>
    </w:lvl>
  </w:abstractNum>
  <w:abstractNum w:abstractNumId="6" w15:restartNumberingAfterBreak="0">
    <w:nsid w:val="0DEF41DF"/>
    <w:multiLevelType w:val="hybridMultilevel"/>
    <w:tmpl w:val="A0BCECBE"/>
    <w:lvl w:ilvl="0" w:tplc="FEBAF3F8">
      <w:numFmt w:val="bullet"/>
      <w:lvlText w:val="-"/>
      <w:lvlJc w:val="left"/>
      <w:pPr>
        <w:ind w:left="1854" w:hanging="360"/>
      </w:pPr>
      <w:rPr>
        <w:rFonts w:hint="default" w:ascii="Arial Narrow" w:hAnsi="Arial Narrow" w:eastAsia="Arial Narrow" w:cs="Arial Narrow"/>
        <w:w w:val="99"/>
        <w:sz w:val="24"/>
        <w:szCs w:val="24"/>
        <w:lang w:val="es-ES" w:eastAsia="es-ES" w:bidi="es-ES"/>
      </w:rPr>
    </w:lvl>
    <w:lvl w:ilvl="1" w:tplc="340A0003" w:tentative="1">
      <w:start w:val="1"/>
      <w:numFmt w:val="bullet"/>
      <w:lvlText w:val="o"/>
      <w:lvlJc w:val="left"/>
      <w:pPr>
        <w:ind w:left="2574" w:hanging="360"/>
      </w:pPr>
      <w:rPr>
        <w:rFonts w:hint="default" w:ascii="Courier New" w:hAnsi="Courier New" w:cs="Courier New"/>
      </w:rPr>
    </w:lvl>
    <w:lvl w:ilvl="2" w:tplc="340A0005" w:tentative="1">
      <w:start w:val="1"/>
      <w:numFmt w:val="bullet"/>
      <w:lvlText w:val=""/>
      <w:lvlJc w:val="left"/>
      <w:pPr>
        <w:ind w:left="3294" w:hanging="360"/>
      </w:pPr>
      <w:rPr>
        <w:rFonts w:hint="default" w:ascii="Wingdings" w:hAnsi="Wingdings"/>
      </w:rPr>
    </w:lvl>
    <w:lvl w:ilvl="3" w:tplc="340A0001" w:tentative="1">
      <w:start w:val="1"/>
      <w:numFmt w:val="bullet"/>
      <w:lvlText w:val=""/>
      <w:lvlJc w:val="left"/>
      <w:pPr>
        <w:ind w:left="4014" w:hanging="360"/>
      </w:pPr>
      <w:rPr>
        <w:rFonts w:hint="default" w:ascii="Symbol" w:hAnsi="Symbol"/>
      </w:rPr>
    </w:lvl>
    <w:lvl w:ilvl="4" w:tplc="340A0003" w:tentative="1">
      <w:start w:val="1"/>
      <w:numFmt w:val="bullet"/>
      <w:lvlText w:val="o"/>
      <w:lvlJc w:val="left"/>
      <w:pPr>
        <w:ind w:left="4734" w:hanging="360"/>
      </w:pPr>
      <w:rPr>
        <w:rFonts w:hint="default" w:ascii="Courier New" w:hAnsi="Courier New" w:cs="Courier New"/>
      </w:rPr>
    </w:lvl>
    <w:lvl w:ilvl="5" w:tplc="340A0005" w:tentative="1">
      <w:start w:val="1"/>
      <w:numFmt w:val="bullet"/>
      <w:lvlText w:val=""/>
      <w:lvlJc w:val="left"/>
      <w:pPr>
        <w:ind w:left="5454" w:hanging="360"/>
      </w:pPr>
      <w:rPr>
        <w:rFonts w:hint="default" w:ascii="Wingdings" w:hAnsi="Wingdings"/>
      </w:rPr>
    </w:lvl>
    <w:lvl w:ilvl="6" w:tplc="340A0001" w:tentative="1">
      <w:start w:val="1"/>
      <w:numFmt w:val="bullet"/>
      <w:lvlText w:val=""/>
      <w:lvlJc w:val="left"/>
      <w:pPr>
        <w:ind w:left="6174" w:hanging="360"/>
      </w:pPr>
      <w:rPr>
        <w:rFonts w:hint="default" w:ascii="Symbol" w:hAnsi="Symbol"/>
      </w:rPr>
    </w:lvl>
    <w:lvl w:ilvl="7" w:tplc="340A0003" w:tentative="1">
      <w:start w:val="1"/>
      <w:numFmt w:val="bullet"/>
      <w:lvlText w:val="o"/>
      <w:lvlJc w:val="left"/>
      <w:pPr>
        <w:ind w:left="6894" w:hanging="360"/>
      </w:pPr>
      <w:rPr>
        <w:rFonts w:hint="default" w:ascii="Courier New" w:hAnsi="Courier New" w:cs="Courier New"/>
      </w:rPr>
    </w:lvl>
    <w:lvl w:ilvl="8" w:tplc="340A0005" w:tentative="1">
      <w:start w:val="1"/>
      <w:numFmt w:val="bullet"/>
      <w:lvlText w:val=""/>
      <w:lvlJc w:val="left"/>
      <w:pPr>
        <w:ind w:left="7614" w:hanging="360"/>
      </w:pPr>
      <w:rPr>
        <w:rFonts w:hint="default" w:ascii="Wingdings" w:hAnsi="Wingdings"/>
      </w:rPr>
    </w:lvl>
  </w:abstractNum>
  <w:abstractNum w:abstractNumId="7" w15:restartNumberingAfterBreak="0">
    <w:nsid w:val="14E25A20"/>
    <w:multiLevelType w:val="hybridMultilevel"/>
    <w:tmpl w:val="76F04228"/>
    <w:lvl w:ilvl="0" w:tplc="FEBAF3F8">
      <w:numFmt w:val="bullet"/>
      <w:lvlText w:val="-"/>
      <w:lvlJc w:val="left"/>
      <w:pPr>
        <w:ind w:left="720" w:hanging="360"/>
      </w:pPr>
      <w:rPr>
        <w:rFonts w:hint="default" w:ascii="Arial Narrow" w:hAnsi="Arial Narrow" w:eastAsia="Arial Narrow" w:cs="Arial Narrow"/>
        <w:w w:val="99"/>
        <w:sz w:val="24"/>
        <w:szCs w:val="24"/>
        <w:lang w:val="es-ES" w:eastAsia="es-ES" w:bidi="es-ES"/>
      </w:rPr>
    </w:lvl>
    <w:lvl w:ilvl="1" w:tplc="340A0003" w:tentative="1">
      <w:start w:val="1"/>
      <w:numFmt w:val="bullet"/>
      <w:lvlText w:val="o"/>
      <w:lvlJc w:val="left"/>
      <w:pPr>
        <w:ind w:left="1440" w:hanging="360"/>
      </w:pPr>
      <w:rPr>
        <w:rFonts w:hint="default" w:ascii="Courier New" w:hAnsi="Courier New" w:cs="Courier New"/>
      </w:rPr>
    </w:lvl>
    <w:lvl w:ilvl="2" w:tplc="340A0005" w:tentative="1">
      <w:start w:val="1"/>
      <w:numFmt w:val="bullet"/>
      <w:lvlText w:val=""/>
      <w:lvlJc w:val="left"/>
      <w:pPr>
        <w:ind w:left="2160" w:hanging="360"/>
      </w:pPr>
      <w:rPr>
        <w:rFonts w:hint="default" w:ascii="Wingdings" w:hAnsi="Wingdings"/>
      </w:rPr>
    </w:lvl>
    <w:lvl w:ilvl="3" w:tplc="340A0001" w:tentative="1">
      <w:start w:val="1"/>
      <w:numFmt w:val="bullet"/>
      <w:lvlText w:val=""/>
      <w:lvlJc w:val="left"/>
      <w:pPr>
        <w:ind w:left="2880" w:hanging="360"/>
      </w:pPr>
      <w:rPr>
        <w:rFonts w:hint="default" w:ascii="Symbol" w:hAnsi="Symbol"/>
      </w:rPr>
    </w:lvl>
    <w:lvl w:ilvl="4" w:tplc="340A0003" w:tentative="1">
      <w:start w:val="1"/>
      <w:numFmt w:val="bullet"/>
      <w:lvlText w:val="o"/>
      <w:lvlJc w:val="left"/>
      <w:pPr>
        <w:ind w:left="3600" w:hanging="360"/>
      </w:pPr>
      <w:rPr>
        <w:rFonts w:hint="default" w:ascii="Courier New" w:hAnsi="Courier New" w:cs="Courier New"/>
      </w:rPr>
    </w:lvl>
    <w:lvl w:ilvl="5" w:tplc="340A0005" w:tentative="1">
      <w:start w:val="1"/>
      <w:numFmt w:val="bullet"/>
      <w:lvlText w:val=""/>
      <w:lvlJc w:val="left"/>
      <w:pPr>
        <w:ind w:left="4320" w:hanging="360"/>
      </w:pPr>
      <w:rPr>
        <w:rFonts w:hint="default" w:ascii="Wingdings" w:hAnsi="Wingdings"/>
      </w:rPr>
    </w:lvl>
    <w:lvl w:ilvl="6" w:tplc="340A0001" w:tentative="1">
      <w:start w:val="1"/>
      <w:numFmt w:val="bullet"/>
      <w:lvlText w:val=""/>
      <w:lvlJc w:val="left"/>
      <w:pPr>
        <w:ind w:left="5040" w:hanging="360"/>
      </w:pPr>
      <w:rPr>
        <w:rFonts w:hint="default" w:ascii="Symbol" w:hAnsi="Symbol"/>
      </w:rPr>
    </w:lvl>
    <w:lvl w:ilvl="7" w:tplc="340A0003" w:tentative="1">
      <w:start w:val="1"/>
      <w:numFmt w:val="bullet"/>
      <w:lvlText w:val="o"/>
      <w:lvlJc w:val="left"/>
      <w:pPr>
        <w:ind w:left="5760" w:hanging="360"/>
      </w:pPr>
      <w:rPr>
        <w:rFonts w:hint="default" w:ascii="Courier New" w:hAnsi="Courier New" w:cs="Courier New"/>
      </w:rPr>
    </w:lvl>
    <w:lvl w:ilvl="8" w:tplc="340A0005" w:tentative="1">
      <w:start w:val="1"/>
      <w:numFmt w:val="bullet"/>
      <w:lvlText w:val=""/>
      <w:lvlJc w:val="left"/>
      <w:pPr>
        <w:ind w:left="6480" w:hanging="360"/>
      </w:pPr>
      <w:rPr>
        <w:rFonts w:hint="default" w:ascii="Wingdings" w:hAnsi="Wingdings"/>
      </w:rPr>
    </w:lvl>
  </w:abstractNum>
  <w:abstractNum w:abstractNumId="8" w15:restartNumberingAfterBreak="0">
    <w:nsid w:val="166F5497"/>
    <w:multiLevelType w:val="hybridMultilevel"/>
    <w:tmpl w:val="B4521DF4"/>
    <w:lvl w:ilvl="0" w:tplc="FEBAF3F8">
      <w:numFmt w:val="bullet"/>
      <w:lvlText w:val="-"/>
      <w:lvlJc w:val="left"/>
      <w:pPr>
        <w:ind w:left="720" w:hanging="360"/>
      </w:pPr>
      <w:rPr>
        <w:rFonts w:hint="default" w:ascii="Arial Narrow" w:hAnsi="Arial Narrow" w:eastAsia="Arial Narrow" w:cs="Arial Narrow"/>
        <w:w w:val="99"/>
        <w:sz w:val="24"/>
        <w:szCs w:val="24"/>
        <w:lang w:val="es-ES" w:eastAsia="es-ES" w:bidi="es-ES"/>
      </w:rPr>
    </w:lvl>
    <w:lvl w:ilvl="1" w:tplc="340A0003" w:tentative="1">
      <w:start w:val="1"/>
      <w:numFmt w:val="bullet"/>
      <w:lvlText w:val="o"/>
      <w:lvlJc w:val="left"/>
      <w:pPr>
        <w:ind w:left="1440" w:hanging="360"/>
      </w:pPr>
      <w:rPr>
        <w:rFonts w:hint="default" w:ascii="Courier New" w:hAnsi="Courier New" w:cs="Courier New"/>
      </w:rPr>
    </w:lvl>
    <w:lvl w:ilvl="2" w:tplc="340A0005" w:tentative="1">
      <w:start w:val="1"/>
      <w:numFmt w:val="bullet"/>
      <w:lvlText w:val=""/>
      <w:lvlJc w:val="left"/>
      <w:pPr>
        <w:ind w:left="2160" w:hanging="360"/>
      </w:pPr>
      <w:rPr>
        <w:rFonts w:hint="default" w:ascii="Wingdings" w:hAnsi="Wingdings"/>
      </w:rPr>
    </w:lvl>
    <w:lvl w:ilvl="3" w:tplc="340A0001" w:tentative="1">
      <w:start w:val="1"/>
      <w:numFmt w:val="bullet"/>
      <w:lvlText w:val=""/>
      <w:lvlJc w:val="left"/>
      <w:pPr>
        <w:ind w:left="2880" w:hanging="360"/>
      </w:pPr>
      <w:rPr>
        <w:rFonts w:hint="default" w:ascii="Symbol" w:hAnsi="Symbol"/>
      </w:rPr>
    </w:lvl>
    <w:lvl w:ilvl="4" w:tplc="340A0003" w:tentative="1">
      <w:start w:val="1"/>
      <w:numFmt w:val="bullet"/>
      <w:lvlText w:val="o"/>
      <w:lvlJc w:val="left"/>
      <w:pPr>
        <w:ind w:left="3600" w:hanging="360"/>
      </w:pPr>
      <w:rPr>
        <w:rFonts w:hint="default" w:ascii="Courier New" w:hAnsi="Courier New" w:cs="Courier New"/>
      </w:rPr>
    </w:lvl>
    <w:lvl w:ilvl="5" w:tplc="340A0005" w:tentative="1">
      <w:start w:val="1"/>
      <w:numFmt w:val="bullet"/>
      <w:lvlText w:val=""/>
      <w:lvlJc w:val="left"/>
      <w:pPr>
        <w:ind w:left="4320" w:hanging="360"/>
      </w:pPr>
      <w:rPr>
        <w:rFonts w:hint="default" w:ascii="Wingdings" w:hAnsi="Wingdings"/>
      </w:rPr>
    </w:lvl>
    <w:lvl w:ilvl="6" w:tplc="340A0001" w:tentative="1">
      <w:start w:val="1"/>
      <w:numFmt w:val="bullet"/>
      <w:lvlText w:val=""/>
      <w:lvlJc w:val="left"/>
      <w:pPr>
        <w:ind w:left="5040" w:hanging="360"/>
      </w:pPr>
      <w:rPr>
        <w:rFonts w:hint="default" w:ascii="Symbol" w:hAnsi="Symbol"/>
      </w:rPr>
    </w:lvl>
    <w:lvl w:ilvl="7" w:tplc="340A0003" w:tentative="1">
      <w:start w:val="1"/>
      <w:numFmt w:val="bullet"/>
      <w:lvlText w:val="o"/>
      <w:lvlJc w:val="left"/>
      <w:pPr>
        <w:ind w:left="5760" w:hanging="360"/>
      </w:pPr>
      <w:rPr>
        <w:rFonts w:hint="default" w:ascii="Courier New" w:hAnsi="Courier New" w:cs="Courier New"/>
      </w:rPr>
    </w:lvl>
    <w:lvl w:ilvl="8" w:tplc="340A0005" w:tentative="1">
      <w:start w:val="1"/>
      <w:numFmt w:val="bullet"/>
      <w:lvlText w:val=""/>
      <w:lvlJc w:val="left"/>
      <w:pPr>
        <w:ind w:left="6480" w:hanging="360"/>
      </w:pPr>
      <w:rPr>
        <w:rFonts w:hint="default" w:ascii="Wingdings" w:hAnsi="Wingdings"/>
      </w:rPr>
    </w:lvl>
  </w:abstractNum>
  <w:abstractNum w:abstractNumId="9" w15:restartNumberingAfterBreak="0">
    <w:nsid w:val="22137075"/>
    <w:multiLevelType w:val="multilevel"/>
    <w:tmpl w:val="BFEEB080"/>
    <w:styleLink w:val="ListaNumerada"/>
    <w:lvl w:ilvl="0">
      <w:start w:val="1"/>
      <w:numFmt w:val="decimal"/>
      <w:lvlText w:val="%1."/>
      <w:lvlJc w:val="left"/>
      <w:pPr>
        <w:tabs>
          <w:tab w:val="num" w:pos="432"/>
        </w:tabs>
        <w:ind w:left="432" w:hanging="432"/>
      </w:pPr>
      <w:rPr>
        <w:rFonts w:hint="default" w:cs="Times New Roman"/>
      </w:rPr>
    </w:lvl>
    <w:lvl w:ilvl="1">
      <w:start w:val="1"/>
      <w:numFmt w:val="decimal"/>
      <w:lvlText w:val="%1.%2"/>
      <w:lvlJc w:val="left"/>
      <w:pPr>
        <w:tabs>
          <w:tab w:val="num" w:pos="576"/>
        </w:tabs>
        <w:ind w:left="576" w:hanging="576"/>
      </w:pPr>
      <w:rPr>
        <w:rFonts w:hint="default" w:cs="Times New Roman"/>
      </w:rPr>
    </w:lvl>
    <w:lvl w:ilvl="2">
      <w:start w:val="1"/>
      <w:numFmt w:val="decimal"/>
      <w:lvlText w:val="%1.%2.%3"/>
      <w:lvlJc w:val="left"/>
      <w:pPr>
        <w:tabs>
          <w:tab w:val="num" w:pos="720"/>
        </w:tabs>
        <w:ind w:left="720" w:hanging="720"/>
      </w:pPr>
      <w:rPr>
        <w:rFonts w:hint="default" w:cs="Times New Roman"/>
      </w:rPr>
    </w:lvl>
    <w:lvl w:ilvl="3">
      <w:start w:val="1"/>
      <w:numFmt w:val="decimal"/>
      <w:lvlText w:val="%1.%2.%3.%4"/>
      <w:lvlJc w:val="left"/>
      <w:pPr>
        <w:tabs>
          <w:tab w:val="num" w:pos="864"/>
        </w:tabs>
        <w:ind w:left="864" w:hanging="864"/>
      </w:pPr>
      <w:rPr>
        <w:rFonts w:hint="default" w:cs="Times New Roman"/>
      </w:rPr>
    </w:lvl>
    <w:lvl w:ilvl="4">
      <w:start w:val="1"/>
      <w:numFmt w:val="decimal"/>
      <w:lvlText w:val="%1.%2.%3.%4.%5"/>
      <w:lvlJc w:val="left"/>
      <w:pPr>
        <w:tabs>
          <w:tab w:val="num" w:pos="1008"/>
        </w:tabs>
        <w:ind w:left="1008" w:hanging="1008"/>
      </w:pPr>
      <w:rPr>
        <w:rFonts w:hint="default" w:cs="Times New Roman"/>
      </w:rPr>
    </w:lvl>
    <w:lvl w:ilvl="5">
      <w:start w:val="1"/>
      <w:numFmt w:val="decimal"/>
      <w:lvlText w:val="%1.%2.%3.%4.%5.%6"/>
      <w:lvlJc w:val="left"/>
      <w:pPr>
        <w:tabs>
          <w:tab w:val="num" w:pos="1152"/>
        </w:tabs>
        <w:ind w:left="1152" w:hanging="1152"/>
      </w:pPr>
      <w:rPr>
        <w:rFonts w:hint="default" w:cs="Times New Roman"/>
      </w:rPr>
    </w:lvl>
    <w:lvl w:ilvl="6">
      <w:start w:val="1"/>
      <w:numFmt w:val="decimal"/>
      <w:lvlText w:val="%1.%2.%3.%4.%5.%6.%7"/>
      <w:lvlJc w:val="left"/>
      <w:pPr>
        <w:tabs>
          <w:tab w:val="num" w:pos="1296"/>
        </w:tabs>
        <w:ind w:left="1296" w:hanging="1296"/>
      </w:pPr>
      <w:rPr>
        <w:rFonts w:hint="default" w:cs="Times New Roman"/>
      </w:rPr>
    </w:lvl>
    <w:lvl w:ilvl="7">
      <w:start w:val="1"/>
      <w:numFmt w:val="decimal"/>
      <w:lvlText w:val="%1.%2.%3.%4.%5.%6.%7.%8"/>
      <w:lvlJc w:val="left"/>
      <w:pPr>
        <w:tabs>
          <w:tab w:val="num" w:pos="1440"/>
        </w:tabs>
        <w:ind w:left="1440" w:hanging="1440"/>
      </w:pPr>
      <w:rPr>
        <w:rFonts w:hint="default" w:cs="Times New Roman"/>
      </w:rPr>
    </w:lvl>
    <w:lvl w:ilvl="8">
      <w:start w:val="1"/>
      <w:numFmt w:val="decimal"/>
      <w:lvlText w:val="%1.%2.%3.%4.%5.%6.%7.%8.%9"/>
      <w:lvlJc w:val="left"/>
      <w:pPr>
        <w:tabs>
          <w:tab w:val="num" w:pos="1584"/>
        </w:tabs>
        <w:ind w:left="1584" w:hanging="1584"/>
      </w:pPr>
      <w:rPr>
        <w:rFonts w:hint="default" w:cs="Times New Roman"/>
      </w:rPr>
    </w:lvl>
  </w:abstractNum>
  <w:abstractNum w:abstractNumId="10" w15:restartNumberingAfterBreak="0">
    <w:nsid w:val="2539463B"/>
    <w:multiLevelType w:val="hybridMultilevel"/>
    <w:tmpl w:val="DAEC0B9C"/>
    <w:lvl w:ilvl="0" w:tplc="A3CC6D2E">
      <w:start w:val="1"/>
      <w:numFmt w:val="lowerLetter"/>
      <w:pStyle w:val="Lista21"/>
      <w:lvlText w:val="%1)"/>
      <w:lvlJc w:val="left"/>
      <w:pPr>
        <w:ind w:left="720" w:hanging="360"/>
      </w:pPr>
      <w:rPr>
        <w:rFonts w:hint="default" w:ascii="Arial" w:hAnsi="Arial" w:cs="Arial"/>
        <w:b w:val="0"/>
        <w:sz w:val="20"/>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1" w15:restartNumberingAfterBreak="0">
    <w:nsid w:val="25766A2B"/>
    <w:multiLevelType w:val="hybridMultilevel"/>
    <w:tmpl w:val="76D8D8FC"/>
    <w:lvl w:ilvl="0" w:tplc="FEBAF3F8">
      <w:numFmt w:val="bullet"/>
      <w:lvlText w:val="-"/>
      <w:lvlJc w:val="left"/>
      <w:pPr>
        <w:ind w:left="720" w:hanging="360"/>
      </w:pPr>
      <w:rPr>
        <w:rFonts w:hint="default" w:ascii="Arial Narrow" w:hAnsi="Arial Narrow" w:eastAsia="Arial Narrow" w:cs="Arial Narrow"/>
        <w:w w:val="99"/>
        <w:sz w:val="24"/>
        <w:szCs w:val="24"/>
        <w:lang w:val="es-ES" w:eastAsia="es-ES" w:bidi="es-ES"/>
      </w:rPr>
    </w:lvl>
    <w:lvl w:ilvl="1" w:tplc="340A0003" w:tentative="1">
      <w:start w:val="1"/>
      <w:numFmt w:val="bullet"/>
      <w:lvlText w:val="o"/>
      <w:lvlJc w:val="left"/>
      <w:pPr>
        <w:ind w:left="1440" w:hanging="360"/>
      </w:pPr>
      <w:rPr>
        <w:rFonts w:hint="default" w:ascii="Courier New" w:hAnsi="Courier New" w:cs="Courier New"/>
      </w:rPr>
    </w:lvl>
    <w:lvl w:ilvl="2" w:tplc="340A0005" w:tentative="1">
      <w:start w:val="1"/>
      <w:numFmt w:val="bullet"/>
      <w:lvlText w:val=""/>
      <w:lvlJc w:val="left"/>
      <w:pPr>
        <w:ind w:left="2160" w:hanging="360"/>
      </w:pPr>
      <w:rPr>
        <w:rFonts w:hint="default" w:ascii="Wingdings" w:hAnsi="Wingdings"/>
      </w:rPr>
    </w:lvl>
    <w:lvl w:ilvl="3" w:tplc="340A0001" w:tentative="1">
      <w:start w:val="1"/>
      <w:numFmt w:val="bullet"/>
      <w:lvlText w:val=""/>
      <w:lvlJc w:val="left"/>
      <w:pPr>
        <w:ind w:left="2880" w:hanging="360"/>
      </w:pPr>
      <w:rPr>
        <w:rFonts w:hint="default" w:ascii="Symbol" w:hAnsi="Symbol"/>
      </w:rPr>
    </w:lvl>
    <w:lvl w:ilvl="4" w:tplc="340A0003" w:tentative="1">
      <w:start w:val="1"/>
      <w:numFmt w:val="bullet"/>
      <w:lvlText w:val="o"/>
      <w:lvlJc w:val="left"/>
      <w:pPr>
        <w:ind w:left="3600" w:hanging="360"/>
      </w:pPr>
      <w:rPr>
        <w:rFonts w:hint="default" w:ascii="Courier New" w:hAnsi="Courier New" w:cs="Courier New"/>
      </w:rPr>
    </w:lvl>
    <w:lvl w:ilvl="5" w:tplc="340A0005" w:tentative="1">
      <w:start w:val="1"/>
      <w:numFmt w:val="bullet"/>
      <w:lvlText w:val=""/>
      <w:lvlJc w:val="left"/>
      <w:pPr>
        <w:ind w:left="4320" w:hanging="360"/>
      </w:pPr>
      <w:rPr>
        <w:rFonts w:hint="default" w:ascii="Wingdings" w:hAnsi="Wingdings"/>
      </w:rPr>
    </w:lvl>
    <w:lvl w:ilvl="6" w:tplc="340A0001" w:tentative="1">
      <w:start w:val="1"/>
      <w:numFmt w:val="bullet"/>
      <w:lvlText w:val=""/>
      <w:lvlJc w:val="left"/>
      <w:pPr>
        <w:ind w:left="5040" w:hanging="360"/>
      </w:pPr>
      <w:rPr>
        <w:rFonts w:hint="default" w:ascii="Symbol" w:hAnsi="Symbol"/>
      </w:rPr>
    </w:lvl>
    <w:lvl w:ilvl="7" w:tplc="340A0003" w:tentative="1">
      <w:start w:val="1"/>
      <w:numFmt w:val="bullet"/>
      <w:lvlText w:val="o"/>
      <w:lvlJc w:val="left"/>
      <w:pPr>
        <w:ind w:left="5760" w:hanging="360"/>
      </w:pPr>
      <w:rPr>
        <w:rFonts w:hint="default" w:ascii="Courier New" w:hAnsi="Courier New" w:cs="Courier New"/>
      </w:rPr>
    </w:lvl>
    <w:lvl w:ilvl="8" w:tplc="340A0005" w:tentative="1">
      <w:start w:val="1"/>
      <w:numFmt w:val="bullet"/>
      <w:lvlText w:val=""/>
      <w:lvlJc w:val="left"/>
      <w:pPr>
        <w:ind w:left="6480" w:hanging="360"/>
      </w:pPr>
      <w:rPr>
        <w:rFonts w:hint="default" w:ascii="Wingdings" w:hAnsi="Wingdings"/>
      </w:rPr>
    </w:lvl>
  </w:abstractNum>
  <w:abstractNum w:abstractNumId="12" w15:restartNumberingAfterBreak="0">
    <w:nsid w:val="259C1D93"/>
    <w:multiLevelType w:val="hybridMultilevel"/>
    <w:tmpl w:val="6F00BE18"/>
    <w:lvl w:ilvl="0" w:tplc="FEBAF3F8">
      <w:numFmt w:val="bullet"/>
      <w:lvlText w:val="-"/>
      <w:lvlJc w:val="left"/>
      <w:pPr>
        <w:ind w:left="720" w:hanging="360"/>
      </w:pPr>
      <w:rPr>
        <w:rFonts w:hint="default" w:ascii="Arial Narrow" w:hAnsi="Arial Narrow" w:eastAsia="Arial Narrow" w:cs="Arial Narrow"/>
        <w:w w:val="99"/>
        <w:sz w:val="24"/>
        <w:szCs w:val="24"/>
        <w:lang w:val="es-ES" w:eastAsia="es-ES" w:bidi="es-ES"/>
      </w:rPr>
    </w:lvl>
    <w:lvl w:ilvl="1" w:tplc="340A0003" w:tentative="1">
      <w:start w:val="1"/>
      <w:numFmt w:val="bullet"/>
      <w:lvlText w:val="o"/>
      <w:lvlJc w:val="left"/>
      <w:pPr>
        <w:ind w:left="1440" w:hanging="360"/>
      </w:pPr>
      <w:rPr>
        <w:rFonts w:hint="default" w:ascii="Courier New" w:hAnsi="Courier New" w:cs="Courier New"/>
      </w:rPr>
    </w:lvl>
    <w:lvl w:ilvl="2" w:tplc="340A0005" w:tentative="1">
      <w:start w:val="1"/>
      <w:numFmt w:val="bullet"/>
      <w:lvlText w:val=""/>
      <w:lvlJc w:val="left"/>
      <w:pPr>
        <w:ind w:left="2160" w:hanging="360"/>
      </w:pPr>
      <w:rPr>
        <w:rFonts w:hint="default" w:ascii="Wingdings" w:hAnsi="Wingdings"/>
      </w:rPr>
    </w:lvl>
    <w:lvl w:ilvl="3" w:tplc="340A0001" w:tentative="1">
      <w:start w:val="1"/>
      <w:numFmt w:val="bullet"/>
      <w:lvlText w:val=""/>
      <w:lvlJc w:val="left"/>
      <w:pPr>
        <w:ind w:left="2880" w:hanging="360"/>
      </w:pPr>
      <w:rPr>
        <w:rFonts w:hint="default" w:ascii="Symbol" w:hAnsi="Symbol"/>
      </w:rPr>
    </w:lvl>
    <w:lvl w:ilvl="4" w:tplc="340A0003" w:tentative="1">
      <w:start w:val="1"/>
      <w:numFmt w:val="bullet"/>
      <w:lvlText w:val="o"/>
      <w:lvlJc w:val="left"/>
      <w:pPr>
        <w:ind w:left="3600" w:hanging="360"/>
      </w:pPr>
      <w:rPr>
        <w:rFonts w:hint="default" w:ascii="Courier New" w:hAnsi="Courier New" w:cs="Courier New"/>
      </w:rPr>
    </w:lvl>
    <w:lvl w:ilvl="5" w:tplc="340A0005" w:tentative="1">
      <w:start w:val="1"/>
      <w:numFmt w:val="bullet"/>
      <w:lvlText w:val=""/>
      <w:lvlJc w:val="left"/>
      <w:pPr>
        <w:ind w:left="4320" w:hanging="360"/>
      </w:pPr>
      <w:rPr>
        <w:rFonts w:hint="default" w:ascii="Wingdings" w:hAnsi="Wingdings"/>
      </w:rPr>
    </w:lvl>
    <w:lvl w:ilvl="6" w:tplc="340A0001" w:tentative="1">
      <w:start w:val="1"/>
      <w:numFmt w:val="bullet"/>
      <w:lvlText w:val=""/>
      <w:lvlJc w:val="left"/>
      <w:pPr>
        <w:ind w:left="5040" w:hanging="360"/>
      </w:pPr>
      <w:rPr>
        <w:rFonts w:hint="default" w:ascii="Symbol" w:hAnsi="Symbol"/>
      </w:rPr>
    </w:lvl>
    <w:lvl w:ilvl="7" w:tplc="340A0003" w:tentative="1">
      <w:start w:val="1"/>
      <w:numFmt w:val="bullet"/>
      <w:lvlText w:val="o"/>
      <w:lvlJc w:val="left"/>
      <w:pPr>
        <w:ind w:left="5760" w:hanging="360"/>
      </w:pPr>
      <w:rPr>
        <w:rFonts w:hint="default" w:ascii="Courier New" w:hAnsi="Courier New" w:cs="Courier New"/>
      </w:rPr>
    </w:lvl>
    <w:lvl w:ilvl="8" w:tplc="340A0005" w:tentative="1">
      <w:start w:val="1"/>
      <w:numFmt w:val="bullet"/>
      <w:lvlText w:val=""/>
      <w:lvlJc w:val="left"/>
      <w:pPr>
        <w:ind w:left="6480" w:hanging="360"/>
      </w:pPr>
      <w:rPr>
        <w:rFonts w:hint="default" w:ascii="Wingdings" w:hAnsi="Wingdings"/>
      </w:rPr>
    </w:lvl>
  </w:abstractNum>
  <w:abstractNum w:abstractNumId="13" w15:restartNumberingAfterBreak="0">
    <w:nsid w:val="2B290D61"/>
    <w:multiLevelType w:val="hybridMultilevel"/>
    <w:tmpl w:val="F0A0EF58"/>
    <w:lvl w:ilvl="0" w:tplc="03C28F18">
      <w:start w:val="1"/>
      <w:numFmt w:val="bullet"/>
      <w:lvlText w:val=""/>
      <w:lvlJc w:val="left"/>
      <w:pPr>
        <w:tabs>
          <w:tab w:val="num" w:pos="1080"/>
        </w:tabs>
        <w:ind w:left="1080" w:hanging="360"/>
      </w:pPr>
      <w:rPr>
        <w:rFonts w:hint="default" w:ascii="Wingdings" w:hAnsi="Wingdings"/>
        <w:color w:val="A80000"/>
        <w:sz w:val="16"/>
        <w:u w:color="993300"/>
      </w:rPr>
    </w:lvl>
    <w:lvl w:ilvl="1" w:tplc="5894A97C">
      <w:start w:val="1"/>
      <w:numFmt w:val="bullet"/>
      <w:lvlText w:val=""/>
      <w:lvlJc w:val="left"/>
      <w:pPr>
        <w:tabs>
          <w:tab w:val="num" w:pos="720"/>
        </w:tabs>
        <w:ind w:left="720" w:hanging="360"/>
      </w:pPr>
      <w:rPr>
        <w:rFonts w:hint="default" w:ascii="Wingdings" w:hAnsi="Wingdings"/>
        <w:color w:val="A80000"/>
        <w:sz w:val="16"/>
        <w:u w:color="993300"/>
      </w:rPr>
    </w:lvl>
    <w:lvl w:ilvl="2" w:tplc="A8E6EC78">
      <w:start w:val="1"/>
      <w:numFmt w:val="bullet"/>
      <w:pStyle w:val="Puceniveau02"/>
      <w:lvlText w:val=""/>
      <w:lvlJc w:val="left"/>
      <w:pPr>
        <w:tabs>
          <w:tab w:val="num" w:pos="1440"/>
        </w:tabs>
        <w:ind w:left="1440" w:hanging="360"/>
      </w:pPr>
      <w:rPr>
        <w:rFonts w:hint="default" w:ascii="Symbol" w:hAnsi="Symbol"/>
        <w:color w:val="B00000"/>
        <w:sz w:val="20"/>
      </w:rPr>
    </w:lvl>
    <w:lvl w:ilvl="3" w:tplc="040C0001" w:tentative="1">
      <w:start w:val="1"/>
      <w:numFmt w:val="bullet"/>
      <w:lvlText w:val=""/>
      <w:lvlJc w:val="left"/>
      <w:pPr>
        <w:tabs>
          <w:tab w:val="num" w:pos="2160"/>
        </w:tabs>
        <w:ind w:left="2160" w:hanging="360"/>
      </w:pPr>
      <w:rPr>
        <w:rFonts w:hint="default" w:ascii="Symbol" w:hAnsi="Symbol"/>
      </w:rPr>
    </w:lvl>
    <w:lvl w:ilvl="4" w:tplc="040C0003" w:tentative="1">
      <w:start w:val="1"/>
      <w:numFmt w:val="bullet"/>
      <w:lvlText w:val="o"/>
      <w:lvlJc w:val="left"/>
      <w:pPr>
        <w:tabs>
          <w:tab w:val="num" w:pos="2880"/>
        </w:tabs>
        <w:ind w:left="2880" w:hanging="360"/>
      </w:pPr>
      <w:rPr>
        <w:rFonts w:hint="default" w:ascii="Courier New" w:hAnsi="Courier New"/>
      </w:rPr>
    </w:lvl>
    <w:lvl w:ilvl="5" w:tplc="040C0005" w:tentative="1">
      <w:start w:val="1"/>
      <w:numFmt w:val="bullet"/>
      <w:lvlText w:val=""/>
      <w:lvlJc w:val="left"/>
      <w:pPr>
        <w:tabs>
          <w:tab w:val="num" w:pos="3600"/>
        </w:tabs>
        <w:ind w:left="3600" w:hanging="360"/>
      </w:pPr>
      <w:rPr>
        <w:rFonts w:hint="default" w:ascii="Wingdings" w:hAnsi="Wingdings"/>
      </w:rPr>
    </w:lvl>
    <w:lvl w:ilvl="6" w:tplc="040C0001" w:tentative="1">
      <w:start w:val="1"/>
      <w:numFmt w:val="bullet"/>
      <w:lvlText w:val=""/>
      <w:lvlJc w:val="left"/>
      <w:pPr>
        <w:tabs>
          <w:tab w:val="num" w:pos="4320"/>
        </w:tabs>
        <w:ind w:left="4320" w:hanging="360"/>
      </w:pPr>
      <w:rPr>
        <w:rFonts w:hint="default" w:ascii="Symbol" w:hAnsi="Symbol"/>
      </w:rPr>
    </w:lvl>
    <w:lvl w:ilvl="7" w:tplc="040C0003" w:tentative="1">
      <w:start w:val="1"/>
      <w:numFmt w:val="bullet"/>
      <w:lvlText w:val="o"/>
      <w:lvlJc w:val="left"/>
      <w:pPr>
        <w:tabs>
          <w:tab w:val="num" w:pos="5040"/>
        </w:tabs>
        <w:ind w:left="5040" w:hanging="360"/>
      </w:pPr>
      <w:rPr>
        <w:rFonts w:hint="default" w:ascii="Courier New" w:hAnsi="Courier New"/>
      </w:rPr>
    </w:lvl>
    <w:lvl w:ilvl="8" w:tplc="040C0005" w:tentative="1">
      <w:start w:val="1"/>
      <w:numFmt w:val="bullet"/>
      <w:lvlText w:val=""/>
      <w:lvlJc w:val="left"/>
      <w:pPr>
        <w:tabs>
          <w:tab w:val="num" w:pos="5760"/>
        </w:tabs>
        <w:ind w:left="5760" w:hanging="360"/>
      </w:pPr>
      <w:rPr>
        <w:rFonts w:hint="default" w:ascii="Wingdings" w:hAnsi="Wingdings"/>
      </w:rPr>
    </w:lvl>
  </w:abstractNum>
  <w:abstractNum w:abstractNumId="14" w15:restartNumberingAfterBreak="0">
    <w:nsid w:val="30FF6882"/>
    <w:multiLevelType w:val="hybridMultilevel"/>
    <w:tmpl w:val="0ABC1A78"/>
    <w:lvl w:ilvl="0" w:tplc="FEBAF3F8">
      <w:numFmt w:val="bullet"/>
      <w:lvlText w:val="-"/>
      <w:lvlJc w:val="left"/>
      <w:pPr>
        <w:ind w:left="1854" w:hanging="360"/>
      </w:pPr>
      <w:rPr>
        <w:rFonts w:hint="default" w:ascii="Arial Narrow" w:hAnsi="Arial Narrow" w:eastAsia="Arial Narrow" w:cs="Arial Narrow"/>
        <w:w w:val="99"/>
        <w:sz w:val="24"/>
        <w:szCs w:val="24"/>
        <w:lang w:val="es-ES" w:eastAsia="es-ES" w:bidi="es-ES"/>
      </w:rPr>
    </w:lvl>
    <w:lvl w:ilvl="1" w:tplc="340A0003" w:tentative="1">
      <w:start w:val="1"/>
      <w:numFmt w:val="bullet"/>
      <w:lvlText w:val="o"/>
      <w:lvlJc w:val="left"/>
      <w:pPr>
        <w:ind w:left="2574" w:hanging="360"/>
      </w:pPr>
      <w:rPr>
        <w:rFonts w:hint="default" w:ascii="Courier New" w:hAnsi="Courier New" w:cs="Courier New"/>
      </w:rPr>
    </w:lvl>
    <w:lvl w:ilvl="2" w:tplc="340A0005" w:tentative="1">
      <w:start w:val="1"/>
      <w:numFmt w:val="bullet"/>
      <w:lvlText w:val=""/>
      <w:lvlJc w:val="left"/>
      <w:pPr>
        <w:ind w:left="3294" w:hanging="360"/>
      </w:pPr>
      <w:rPr>
        <w:rFonts w:hint="default" w:ascii="Wingdings" w:hAnsi="Wingdings"/>
      </w:rPr>
    </w:lvl>
    <w:lvl w:ilvl="3" w:tplc="340A0001" w:tentative="1">
      <w:start w:val="1"/>
      <w:numFmt w:val="bullet"/>
      <w:lvlText w:val=""/>
      <w:lvlJc w:val="left"/>
      <w:pPr>
        <w:ind w:left="4014" w:hanging="360"/>
      </w:pPr>
      <w:rPr>
        <w:rFonts w:hint="default" w:ascii="Symbol" w:hAnsi="Symbol"/>
      </w:rPr>
    </w:lvl>
    <w:lvl w:ilvl="4" w:tplc="340A0003" w:tentative="1">
      <w:start w:val="1"/>
      <w:numFmt w:val="bullet"/>
      <w:lvlText w:val="o"/>
      <w:lvlJc w:val="left"/>
      <w:pPr>
        <w:ind w:left="4734" w:hanging="360"/>
      </w:pPr>
      <w:rPr>
        <w:rFonts w:hint="default" w:ascii="Courier New" w:hAnsi="Courier New" w:cs="Courier New"/>
      </w:rPr>
    </w:lvl>
    <w:lvl w:ilvl="5" w:tplc="340A0005" w:tentative="1">
      <w:start w:val="1"/>
      <w:numFmt w:val="bullet"/>
      <w:lvlText w:val=""/>
      <w:lvlJc w:val="left"/>
      <w:pPr>
        <w:ind w:left="5454" w:hanging="360"/>
      </w:pPr>
      <w:rPr>
        <w:rFonts w:hint="default" w:ascii="Wingdings" w:hAnsi="Wingdings"/>
      </w:rPr>
    </w:lvl>
    <w:lvl w:ilvl="6" w:tplc="340A0001" w:tentative="1">
      <w:start w:val="1"/>
      <w:numFmt w:val="bullet"/>
      <w:lvlText w:val=""/>
      <w:lvlJc w:val="left"/>
      <w:pPr>
        <w:ind w:left="6174" w:hanging="360"/>
      </w:pPr>
      <w:rPr>
        <w:rFonts w:hint="default" w:ascii="Symbol" w:hAnsi="Symbol"/>
      </w:rPr>
    </w:lvl>
    <w:lvl w:ilvl="7" w:tplc="340A0003" w:tentative="1">
      <w:start w:val="1"/>
      <w:numFmt w:val="bullet"/>
      <w:lvlText w:val="o"/>
      <w:lvlJc w:val="left"/>
      <w:pPr>
        <w:ind w:left="6894" w:hanging="360"/>
      </w:pPr>
      <w:rPr>
        <w:rFonts w:hint="default" w:ascii="Courier New" w:hAnsi="Courier New" w:cs="Courier New"/>
      </w:rPr>
    </w:lvl>
    <w:lvl w:ilvl="8" w:tplc="340A0005" w:tentative="1">
      <w:start w:val="1"/>
      <w:numFmt w:val="bullet"/>
      <w:lvlText w:val=""/>
      <w:lvlJc w:val="left"/>
      <w:pPr>
        <w:ind w:left="7614" w:hanging="360"/>
      </w:pPr>
      <w:rPr>
        <w:rFonts w:hint="default" w:ascii="Wingdings" w:hAnsi="Wingdings"/>
      </w:rPr>
    </w:lvl>
  </w:abstractNum>
  <w:abstractNum w:abstractNumId="15" w15:restartNumberingAfterBreak="0">
    <w:nsid w:val="328A0AFD"/>
    <w:multiLevelType w:val="hybridMultilevel"/>
    <w:tmpl w:val="7E5040CC"/>
    <w:lvl w:ilvl="0" w:tplc="FEBAF3F8">
      <w:numFmt w:val="bullet"/>
      <w:lvlText w:val="-"/>
      <w:lvlJc w:val="left"/>
      <w:pPr>
        <w:ind w:left="1440" w:hanging="360"/>
      </w:pPr>
      <w:rPr>
        <w:rFonts w:hint="default" w:ascii="Arial Narrow" w:hAnsi="Arial Narrow" w:eastAsia="Arial Narrow" w:cs="Arial Narrow"/>
        <w:w w:val="99"/>
        <w:sz w:val="24"/>
        <w:szCs w:val="24"/>
        <w:lang w:val="es-ES" w:eastAsia="es-ES" w:bidi="es-ES"/>
      </w:rPr>
    </w:lvl>
    <w:lvl w:ilvl="1" w:tplc="340A0003" w:tentative="1">
      <w:start w:val="1"/>
      <w:numFmt w:val="bullet"/>
      <w:lvlText w:val="o"/>
      <w:lvlJc w:val="left"/>
      <w:pPr>
        <w:ind w:left="2160" w:hanging="360"/>
      </w:pPr>
      <w:rPr>
        <w:rFonts w:hint="default" w:ascii="Courier New" w:hAnsi="Courier New" w:cs="Courier New"/>
      </w:rPr>
    </w:lvl>
    <w:lvl w:ilvl="2" w:tplc="340A0005" w:tentative="1">
      <w:start w:val="1"/>
      <w:numFmt w:val="bullet"/>
      <w:lvlText w:val=""/>
      <w:lvlJc w:val="left"/>
      <w:pPr>
        <w:ind w:left="2880" w:hanging="360"/>
      </w:pPr>
      <w:rPr>
        <w:rFonts w:hint="default" w:ascii="Wingdings" w:hAnsi="Wingdings"/>
      </w:rPr>
    </w:lvl>
    <w:lvl w:ilvl="3" w:tplc="340A0001" w:tentative="1">
      <w:start w:val="1"/>
      <w:numFmt w:val="bullet"/>
      <w:lvlText w:val=""/>
      <w:lvlJc w:val="left"/>
      <w:pPr>
        <w:ind w:left="3600" w:hanging="360"/>
      </w:pPr>
      <w:rPr>
        <w:rFonts w:hint="default" w:ascii="Symbol" w:hAnsi="Symbol"/>
      </w:rPr>
    </w:lvl>
    <w:lvl w:ilvl="4" w:tplc="340A0003" w:tentative="1">
      <w:start w:val="1"/>
      <w:numFmt w:val="bullet"/>
      <w:lvlText w:val="o"/>
      <w:lvlJc w:val="left"/>
      <w:pPr>
        <w:ind w:left="4320" w:hanging="360"/>
      </w:pPr>
      <w:rPr>
        <w:rFonts w:hint="default" w:ascii="Courier New" w:hAnsi="Courier New" w:cs="Courier New"/>
      </w:rPr>
    </w:lvl>
    <w:lvl w:ilvl="5" w:tplc="340A0005" w:tentative="1">
      <w:start w:val="1"/>
      <w:numFmt w:val="bullet"/>
      <w:lvlText w:val=""/>
      <w:lvlJc w:val="left"/>
      <w:pPr>
        <w:ind w:left="5040" w:hanging="360"/>
      </w:pPr>
      <w:rPr>
        <w:rFonts w:hint="default" w:ascii="Wingdings" w:hAnsi="Wingdings"/>
      </w:rPr>
    </w:lvl>
    <w:lvl w:ilvl="6" w:tplc="340A0001" w:tentative="1">
      <w:start w:val="1"/>
      <w:numFmt w:val="bullet"/>
      <w:lvlText w:val=""/>
      <w:lvlJc w:val="left"/>
      <w:pPr>
        <w:ind w:left="5760" w:hanging="360"/>
      </w:pPr>
      <w:rPr>
        <w:rFonts w:hint="default" w:ascii="Symbol" w:hAnsi="Symbol"/>
      </w:rPr>
    </w:lvl>
    <w:lvl w:ilvl="7" w:tplc="340A0003" w:tentative="1">
      <w:start w:val="1"/>
      <w:numFmt w:val="bullet"/>
      <w:lvlText w:val="o"/>
      <w:lvlJc w:val="left"/>
      <w:pPr>
        <w:ind w:left="6480" w:hanging="360"/>
      </w:pPr>
      <w:rPr>
        <w:rFonts w:hint="default" w:ascii="Courier New" w:hAnsi="Courier New" w:cs="Courier New"/>
      </w:rPr>
    </w:lvl>
    <w:lvl w:ilvl="8" w:tplc="340A0005" w:tentative="1">
      <w:start w:val="1"/>
      <w:numFmt w:val="bullet"/>
      <w:lvlText w:val=""/>
      <w:lvlJc w:val="left"/>
      <w:pPr>
        <w:ind w:left="7200" w:hanging="360"/>
      </w:pPr>
      <w:rPr>
        <w:rFonts w:hint="default" w:ascii="Wingdings" w:hAnsi="Wingdings"/>
      </w:rPr>
    </w:lvl>
  </w:abstractNum>
  <w:abstractNum w:abstractNumId="16" w15:restartNumberingAfterBreak="0">
    <w:nsid w:val="35721F4A"/>
    <w:multiLevelType w:val="hybridMultilevel"/>
    <w:tmpl w:val="10166D18"/>
    <w:lvl w:ilvl="0" w:tplc="FEBAF3F8">
      <w:numFmt w:val="bullet"/>
      <w:lvlText w:val="-"/>
      <w:lvlJc w:val="left"/>
      <w:pPr>
        <w:ind w:left="720" w:hanging="360"/>
      </w:pPr>
      <w:rPr>
        <w:rFonts w:hint="default" w:ascii="Arial Narrow" w:hAnsi="Arial Narrow" w:eastAsia="Arial Narrow" w:cs="Arial Narrow"/>
        <w:w w:val="99"/>
        <w:sz w:val="24"/>
        <w:szCs w:val="24"/>
        <w:lang w:val="es-ES" w:eastAsia="es-ES" w:bidi="es-ES"/>
      </w:rPr>
    </w:lvl>
    <w:lvl w:ilvl="1" w:tplc="340A0003" w:tentative="1">
      <w:start w:val="1"/>
      <w:numFmt w:val="bullet"/>
      <w:lvlText w:val="o"/>
      <w:lvlJc w:val="left"/>
      <w:pPr>
        <w:ind w:left="1440" w:hanging="360"/>
      </w:pPr>
      <w:rPr>
        <w:rFonts w:hint="default" w:ascii="Courier New" w:hAnsi="Courier New" w:cs="Courier New"/>
      </w:rPr>
    </w:lvl>
    <w:lvl w:ilvl="2" w:tplc="340A0005" w:tentative="1">
      <w:start w:val="1"/>
      <w:numFmt w:val="bullet"/>
      <w:lvlText w:val=""/>
      <w:lvlJc w:val="left"/>
      <w:pPr>
        <w:ind w:left="2160" w:hanging="360"/>
      </w:pPr>
      <w:rPr>
        <w:rFonts w:hint="default" w:ascii="Wingdings" w:hAnsi="Wingdings"/>
      </w:rPr>
    </w:lvl>
    <w:lvl w:ilvl="3" w:tplc="340A0001" w:tentative="1">
      <w:start w:val="1"/>
      <w:numFmt w:val="bullet"/>
      <w:lvlText w:val=""/>
      <w:lvlJc w:val="left"/>
      <w:pPr>
        <w:ind w:left="2880" w:hanging="360"/>
      </w:pPr>
      <w:rPr>
        <w:rFonts w:hint="default" w:ascii="Symbol" w:hAnsi="Symbol"/>
      </w:rPr>
    </w:lvl>
    <w:lvl w:ilvl="4" w:tplc="340A0003" w:tentative="1">
      <w:start w:val="1"/>
      <w:numFmt w:val="bullet"/>
      <w:lvlText w:val="o"/>
      <w:lvlJc w:val="left"/>
      <w:pPr>
        <w:ind w:left="3600" w:hanging="360"/>
      </w:pPr>
      <w:rPr>
        <w:rFonts w:hint="default" w:ascii="Courier New" w:hAnsi="Courier New" w:cs="Courier New"/>
      </w:rPr>
    </w:lvl>
    <w:lvl w:ilvl="5" w:tplc="340A0005" w:tentative="1">
      <w:start w:val="1"/>
      <w:numFmt w:val="bullet"/>
      <w:lvlText w:val=""/>
      <w:lvlJc w:val="left"/>
      <w:pPr>
        <w:ind w:left="4320" w:hanging="360"/>
      </w:pPr>
      <w:rPr>
        <w:rFonts w:hint="default" w:ascii="Wingdings" w:hAnsi="Wingdings"/>
      </w:rPr>
    </w:lvl>
    <w:lvl w:ilvl="6" w:tplc="340A0001" w:tentative="1">
      <w:start w:val="1"/>
      <w:numFmt w:val="bullet"/>
      <w:lvlText w:val=""/>
      <w:lvlJc w:val="left"/>
      <w:pPr>
        <w:ind w:left="5040" w:hanging="360"/>
      </w:pPr>
      <w:rPr>
        <w:rFonts w:hint="default" w:ascii="Symbol" w:hAnsi="Symbol"/>
      </w:rPr>
    </w:lvl>
    <w:lvl w:ilvl="7" w:tplc="340A0003" w:tentative="1">
      <w:start w:val="1"/>
      <w:numFmt w:val="bullet"/>
      <w:lvlText w:val="o"/>
      <w:lvlJc w:val="left"/>
      <w:pPr>
        <w:ind w:left="5760" w:hanging="360"/>
      </w:pPr>
      <w:rPr>
        <w:rFonts w:hint="default" w:ascii="Courier New" w:hAnsi="Courier New" w:cs="Courier New"/>
      </w:rPr>
    </w:lvl>
    <w:lvl w:ilvl="8" w:tplc="340A0005" w:tentative="1">
      <w:start w:val="1"/>
      <w:numFmt w:val="bullet"/>
      <w:lvlText w:val=""/>
      <w:lvlJc w:val="left"/>
      <w:pPr>
        <w:ind w:left="6480" w:hanging="360"/>
      </w:pPr>
      <w:rPr>
        <w:rFonts w:hint="default" w:ascii="Wingdings" w:hAnsi="Wingdings"/>
      </w:rPr>
    </w:lvl>
  </w:abstractNum>
  <w:abstractNum w:abstractNumId="17" w15:restartNumberingAfterBreak="0">
    <w:nsid w:val="35D5782A"/>
    <w:multiLevelType w:val="hybridMultilevel"/>
    <w:tmpl w:val="514A0224"/>
    <w:lvl w:ilvl="0" w:tplc="FEBAF3F8">
      <w:numFmt w:val="bullet"/>
      <w:lvlText w:val="-"/>
      <w:lvlJc w:val="left"/>
      <w:pPr>
        <w:ind w:left="720" w:hanging="360"/>
      </w:pPr>
      <w:rPr>
        <w:rFonts w:hint="default" w:ascii="Arial Narrow" w:hAnsi="Arial Narrow" w:eastAsia="Arial Narrow" w:cs="Arial Narrow"/>
        <w:w w:val="99"/>
        <w:sz w:val="24"/>
        <w:szCs w:val="24"/>
        <w:lang w:val="es-ES" w:eastAsia="es-ES" w:bidi="es-ES"/>
      </w:rPr>
    </w:lvl>
    <w:lvl w:ilvl="1" w:tplc="340A0003" w:tentative="1">
      <w:start w:val="1"/>
      <w:numFmt w:val="bullet"/>
      <w:lvlText w:val="o"/>
      <w:lvlJc w:val="left"/>
      <w:pPr>
        <w:ind w:left="1440" w:hanging="360"/>
      </w:pPr>
      <w:rPr>
        <w:rFonts w:hint="default" w:ascii="Courier New" w:hAnsi="Courier New" w:cs="Courier New"/>
      </w:rPr>
    </w:lvl>
    <w:lvl w:ilvl="2" w:tplc="340A0005" w:tentative="1">
      <w:start w:val="1"/>
      <w:numFmt w:val="bullet"/>
      <w:lvlText w:val=""/>
      <w:lvlJc w:val="left"/>
      <w:pPr>
        <w:ind w:left="2160" w:hanging="360"/>
      </w:pPr>
      <w:rPr>
        <w:rFonts w:hint="default" w:ascii="Wingdings" w:hAnsi="Wingdings"/>
      </w:rPr>
    </w:lvl>
    <w:lvl w:ilvl="3" w:tplc="340A0001" w:tentative="1">
      <w:start w:val="1"/>
      <w:numFmt w:val="bullet"/>
      <w:lvlText w:val=""/>
      <w:lvlJc w:val="left"/>
      <w:pPr>
        <w:ind w:left="2880" w:hanging="360"/>
      </w:pPr>
      <w:rPr>
        <w:rFonts w:hint="default" w:ascii="Symbol" w:hAnsi="Symbol"/>
      </w:rPr>
    </w:lvl>
    <w:lvl w:ilvl="4" w:tplc="340A0003" w:tentative="1">
      <w:start w:val="1"/>
      <w:numFmt w:val="bullet"/>
      <w:lvlText w:val="o"/>
      <w:lvlJc w:val="left"/>
      <w:pPr>
        <w:ind w:left="3600" w:hanging="360"/>
      </w:pPr>
      <w:rPr>
        <w:rFonts w:hint="default" w:ascii="Courier New" w:hAnsi="Courier New" w:cs="Courier New"/>
      </w:rPr>
    </w:lvl>
    <w:lvl w:ilvl="5" w:tplc="340A0005" w:tentative="1">
      <w:start w:val="1"/>
      <w:numFmt w:val="bullet"/>
      <w:lvlText w:val=""/>
      <w:lvlJc w:val="left"/>
      <w:pPr>
        <w:ind w:left="4320" w:hanging="360"/>
      </w:pPr>
      <w:rPr>
        <w:rFonts w:hint="default" w:ascii="Wingdings" w:hAnsi="Wingdings"/>
      </w:rPr>
    </w:lvl>
    <w:lvl w:ilvl="6" w:tplc="340A0001" w:tentative="1">
      <w:start w:val="1"/>
      <w:numFmt w:val="bullet"/>
      <w:lvlText w:val=""/>
      <w:lvlJc w:val="left"/>
      <w:pPr>
        <w:ind w:left="5040" w:hanging="360"/>
      </w:pPr>
      <w:rPr>
        <w:rFonts w:hint="default" w:ascii="Symbol" w:hAnsi="Symbol"/>
      </w:rPr>
    </w:lvl>
    <w:lvl w:ilvl="7" w:tplc="340A0003" w:tentative="1">
      <w:start w:val="1"/>
      <w:numFmt w:val="bullet"/>
      <w:lvlText w:val="o"/>
      <w:lvlJc w:val="left"/>
      <w:pPr>
        <w:ind w:left="5760" w:hanging="360"/>
      </w:pPr>
      <w:rPr>
        <w:rFonts w:hint="default" w:ascii="Courier New" w:hAnsi="Courier New" w:cs="Courier New"/>
      </w:rPr>
    </w:lvl>
    <w:lvl w:ilvl="8" w:tplc="340A0005" w:tentative="1">
      <w:start w:val="1"/>
      <w:numFmt w:val="bullet"/>
      <w:lvlText w:val=""/>
      <w:lvlJc w:val="left"/>
      <w:pPr>
        <w:ind w:left="6480" w:hanging="360"/>
      </w:pPr>
      <w:rPr>
        <w:rFonts w:hint="default" w:ascii="Wingdings" w:hAnsi="Wingdings"/>
      </w:rPr>
    </w:lvl>
  </w:abstractNum>
  <w:abstractNum w:abstractNumId="18" w15:restartNumberingAfterBreak="0">
    <w:nsid w:val="374479F9"/>
    <w:multiLevelType w:val="multilevel"/>
    <w:tmpl w:val="16506C22"/>
    <w:lvl w:ilvl="0">
      <w:start w:val="1"/>
      <w:numFmt w:val="decimal"/>
      <w:lvlText w:val="4.%1"/>
      <w:lvlJc w:val="left"/>
      <w:pPr>
        <w:ind w:left="432" w:hanging="432"/>
      </w:pPr>
      <w:rPr>
        <w:rFonts w:hint="default"/>
      </w:rPr>
    </w:lvl>
    <w:lvl w:ilvl="1">
      <w:start w:val="1"/>
      <w:numFmt w:val="decimal"/>
      <w:lvlText w:val="4.%1.%2"/>
      <w:lvlJc w:val="left"/>
      <w:pPr>
        <w:ind w:left="576" w:hanging="576"/>
      </w:pPr>
      <w:rPr>
        <w:rFonts w:hint="default"/>
        <w:b w:val="0"/>
        <w:lang w:val="es-ES"/>
      </w:rPr>
    </w:lvl>
    <w:lvl w:ilvl="2">
      <w:start w:val="1"/>
      <w:numFmt w:val="decimal"/>
      <w:pStyle w:val="Ttulo3"/>
      <w:lvlText w:val="4.%1.%2.%3"/>
      <w:lvlJc w:val="left"/>
      <w:pPr>
        <w:ind w:left="720" w:hanging="720"/>
      </w:pPr>
      <w:rPr>
        <w:rFonts w:hint="default"/>
        <w:sz w:val="22"/>
        <w:szCs w:val="22"/>
      </w:rPr>
    </w:lvl>
    <w:lvl w:ilvl="3">
      <w:start w:val="1"/>
      <w:numFmt w:val="decimal"/>
      <w:lvlText w:val="4.%1.%2.%3.%4"/>
      <w:lvlJc w:val="left"/>
      <w:pPr>
        <w:ind w:left="864" w:hanging="864"/>
      </w:pPr>
      <w:rPr>
        <w:rFonts w:hint="default"/>
      </w:rPr>
    </w:lvl>
    <w:lvl w:ilvl="4">
      <w:start w:val="1"/>
      <w:numFmt w:val="decimal"/>
      <w:lvlText w:val="4.%1.%2.%3.%4.%5"/>
      <w:lvlJc w:val="left"/>
      <w:pPr>
        <w:ind w:left="1008" w:hanging="1008"/>
      </w:pPr>
      <w:rPr>
        <w:rFonts w:hint="default"/>
      </w:rPr>
    </w:lvl>
    <w:lvl w:ilvl="5">
      <w:start w:val="1"/>
      <w:numFmt w:val="decimal"/>
      <w:lvlText w:val="4.%1.%2.%3.%4.%5.%6"/>
      <w:lvlJc w:val="left"/>
      <w:pPr>
        <w:ind w:left="1152" w:hanging="1152"/>
      </w:pPr>
      <w:rPr>
        <w:rFonts w:hint="default"/>
      </w:rPr>
    </w:lvl>
    <w:lvl w:ilvl="6">
      <w:start w:val="1"/>
      <w:numFmt w:val="decimal"/>
      <w:lvlText w:val="4.%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4.%1.%2.%3.%4.%5.%6.%7.%8.%9"/>
      <w:lvlJc w:val="left"/>
      <w:pPr>
        <w:ind w:left="1584" w:hanging="1584"/>
      </w:pPr>
      <w:rPr>
        <w:rFonts w:hint="default"/>
      </w:rPr>
    </w:lvl>
  </w:abstractNum>
  <w:abstractNum w:abstractNumId="19" w15:restartNumberingAfterBreak="0">
    <w:nsid w:val="380734CF"/>
    <w:multiLevelType w:val="hybridMultilevel"/>
    <w:tmpl w:val="60E83B6A"/>
    <w:lvl w:ilvl="0" w:tplc="FEBAF3F8">
      <w:numFmt w:val="bullet"/>
      <w:lvlText w:val="-"/>
      <w:lvlJc w:val="left"/>
      <w:pPr>
        <w:ind w:left="720" w:hanging="360"/>
      </w:pPr>
      <w:rPr>
        <w:rFonts w:hint="default" w:ascii="Arial Narrow" w:hAnsi="Arial Narrow" w:eastAsia="Arial Narrow" w:cs="Arial Narrow"/>
        <w:w w:val="99"/>
        <w:sz w:val="24"/>
        <w:szCs w:val="24"/>
        <w:lang w:val="es-ES" w:eastAsia="es-ES" w:bidi="es-ES"/>
      </w:rPr>
    </w:lvl>
    <w:lvl w:ilvl="1" w:tplc="340A0003" w:tentative="1">
      <w:start w:val="1"/>
      <w:numFmt w:val="bullet"/>
      <w:lvlText w:val="o"/>
      <w:lvlJc w:val="left"/>
      <w:pPr>
        <w:ind w:left="1440" w:hanging="360"/>
      </w:pPr>
      <w:rPr>
        <w:rFonts w:hint="default" w:ascii="Courier New" w:hAnsi="Courier New" w:cs="Courier New"/>
      </w:rPr>
    </w:lvl>
    <w:lvl w:ilvl="2" w:tplc="340A0005" w:tentative="1">
      <w:start w:val="1"/>
      <w:numFmt w:val="bullet"/>
      <w:lvlText w:val=""/>
      <w:lvlJc w:val="left"/>
      <w:pPr>
        <w:ind w:left="2160" w:hanging="360"/>
      </w:pPr>
      <w:rPr>
        <w:rFonts w:hint="default" w:ascii="Wingdings" w:hAnsi="Wingdings"/>
      </w:rPr>
    </w:lvl>
    <w:lvl w:ilvl="3" w:tplc="340A0001" w:tentative="1">
      <w:start w:val="1"/>
      <w:numFmt w:val="bullet"/>
      <w:lvlText w:val=""/>
      <w:lvlJc w:val="left"/>
      <w:pPr>
        <w:ind w:left="2880" w:hanging="360"/>
      </w:pPr>
      <w:rPr>
        <w:rFonts w:hint="default" w:ascii="Symbol" w:hAnsi="Symbol"/>
      </w:rPr>
    </w:lvl>
    <w:lvl w:ilvl="4" w:tplc="340A0003" w:tentative="1">
      <w:start w:val="1"/>
      <w:numFmt w:val="bullet"/>
      <w:lvlText w:val="o"/>
      <w:lvlJc w:val="left"/>
      <w:pPr>
        <w:ind w:left="3600" w:hanging="360"/>
      </w:pPr>
      <w:rPr>
        <w:rFonts w:hint="default" w:ascii="Courier New" w:hAnsi="Courier New" w:cs="Courier New"/>
      </w:rPr>
    </w:lvl>
    <w:lvl w:ilvl="5" w:tplc="340A0005" w:tentative="1">
      <w:start w:val="1"/>
      <w:numFmt w:val="bullet"/>
      <w:lvlText w:val=""/>
      <w:lvlJc w:val="left"/>
      <w:pPr>
        <w:ind w:left="4320" w:hanging="360"/>
      </w:pPr>
      <w:rPr>
        <w:rFonts w:hint="default" w:ascii="Wingdings" w:hAnsi="Wingdings"/>
      </w:rPr>
    </w:lvl>
    <w:lvl w:ilvl="6" w:tplc="340A0001" w:tentative="1">
      <w:start w:val="1"/>
      <w:numFmt w:val="bullet"/>
      <w:lvlText w:val=""/>
      <w:lvlJc w:val="left"/>
      <w:pPr>
        <w:ind w:left="5040" w:hanging="360"/>
      </w:pPr>
      <w:rPr>
        <w:rFonts w:hint="default" w:ascii="Symbol" w:hAnsi="Symbol"/>
      </w:rPr>
    </w:lvl>
    <w:lvl w:ilvl="7" w:tplc="340A0003" w:tentative="1">
      <w:start w:val="1"/>
      <w:numFmt w:val="bullet"/>
      <w:lvlText w:val="o"/>
      <w:lvlJc w:val="left"/>
      <w:pPr>
        <w:ind w:left="5760" w:hanging="360"/>
      </w:pPr>
      <w:rPr>
        <w:rFonts w:hint="default" w:ascii="Courier New" w:hAnsi="Courier New" w:cs="Courier New"/>
      </w:rPr>
    </w:lvl>
    <w:lvl w:ilvl="8" w:tplc="340A0005" w:tentative="1">
      <w:start w:val="1"/>
      <w:numFmt w:val="bullet"/>
      <w:lvlText w:val=""/>
      <w:lvlJc w:val="left"/>
      <w:pPr>
        <w:ind w:left="6480" w:hanging="360"/>
      </w:pPr>
      <w:rPr>
        <w:rFonts w:hint="default" w:ascii="Wingdings" w:hAnsi="Wingdings"/>
      </w:rPr>
    </w:lvl>
  </w:abstractNum>
  <w:abstractNum w:abstractNumId="20" w15:restartNumberingAfterBreak="0">
    <w:nsid w:val="380B3601"/>
    <w:multiLevelType w:val="hybridMultilevel"/>
    <w:tmpl w:val="FA506C74"/>
    <w:lvl w:ilvl="0" w:tplc="FEBAF3F8">
      <w:numFmt w:val="bullet"/>
      <w:lvlText w:val="-"/>
      <w:lvlJc w:val="left"/>
      <w:pPr>
        <w:ind w:left="720" w:hanging="360"/>
      </w:pPr>
      <w:rPr>
        <w:rFonts w:hint="default" w:ascii="Arial Narrow" w:hAnsi="Arial Narrow" w:eastAsia="Arial Narrow" w:cs="Arial Narrow"/>
        <w:w w:val="99"/>
        <w:sz w:val="24"/>
        <w:szCs w:val="24"/>
        <w:lang w:val="es-ES" w:eastAsia="es-ES" w:bidi="es-ES"/>
      </w:rPr>
    </w:lvl>
    <w:lvl w:ilvl="1" w:tplc="340A0003">
      <w:start w:val="1"/>
      <w:numFmt w:val="bullet"/>
      <w:lvlText w:val="o"/>
      <w:lvlJc w:val="left"/>
      <w:pPr>
        <w:ind w:left="1440" w:hanging="360"/>
      </w:pPr>
      <w:rPr>
        <w:rFonts w:hint="default" w:ascii="Courier New" w:hAnsi="Courier New" w:cs="Courier New"/>
      </w:rPr>
    </w:lvl>
    <w:lvl w:ilvl="2" w:tplc="340A0005" w:tentative="1">
      <w:start w:val="1"/>
      <w:numFmt w:val="bullet"/>
      <w:lvlText w:val=""/>
      <w:lvlJc w:val="left"/>
      <w:pPr>
        <w:ind w:left="2160" w:hanging="360"/>
      </w:pPr>
      <w:rPr>
        <w:rFonts w:hint="default" w:ascii="Wingdings" w:hAnsi="Wingdings"/>
      </w:rPr>
    </w:lvl>
    <w:lvl w:ilvl="3" w:tplc="340A0001" w:tentative="1">
      <w:start w:val="1"/>
      <w:numFmt w:val="bullet"/>
      <w:lvlText w:val=""/>
      <w:lvlJc w:val="left"/>
      <w:pPr>
        <w:ind w:left="2880" w:hanging="360"/>
      </w:pPr>
      <w:rPr>
        <w:rFonts w:hint="default" w:ascii="Symbol" w:hAnsi="Symbol"/>
      </w:rPr>
    </w:lvl>
    <w:lvl w:ilvl="4" w:tplc="340A0003" w:tentative="1">
      <w:start w:val="1"/>
      <w:numFmt w:val="bullet"/>
      <w:lvlText w:val="o"/>
      <w:lvlJc w:val="left"/>
      <w:pPr>
        <w:ind w:left="3600" w:hanging="360"/>
      </w:pPr>
      <w:rPr>
        <w:rFonts w:hint="default" w:ascii="Courier New" w:hAnsi="Courier New" w:cs="Courier New"/>
      </w:rPr>
    </w:lvl>
    <w:lvl w:ilvl="5" w:tplc="340A0005" w:tentative="1">
      <w:start w:val="1"/>
      <w:numFmt w:val="bullet"/>
      <w:lvlText w:val=""/>
      <w:lvlJc w:val="left"/>
      <w:pPr>
        <w:ind w:left="4320" w:hanging="360"/>
      </w:pPr>
      <w:rPr>
        <w:rFonts w:hint="default" w:ascii="Wingdings" w:hAnsi="Wingdings"/>
      </w:rPr>
    </w:lvl>
    <w:lvl w:ilvl="6" w:tplc="340A0001" w:tentative="1">
      <w:start w:val="1"/>
      <w:numFmt w:val="bullet"/>
      <w:lvlText w:val=""/>
      <w:lvlJc w:val="left"/>
      <w:pPr>
        <w:ind w:left="5040" w:hanging="360"/>
      </w:pPr>
      <w:rPr>
        <w:rFonts w:hint="default" w:ascii="Symbol" w:hAnsi="Symbol"/>
      </w:rPr>
    </w:lvl>
    <w:lvl w:ilvl="7" w:tplc="340A0003" w:tentative="1">
      <w:start w:val="1"/>
      <w:numFmt w:val="bullet"/>
      <w:lvlText w:val="o"/>
      <w:lvlJc w:val="left"/>
      <w:pPr>
        <w:ind w:left="5760" w:hanging="360"/>
      </w:pPr>
      <w:rPr>
        <w:rFonts w:hint="default" w:ascii="Courier New" w:hAnsi="Courier New" w:cs="Courier New"/>
      </w:rPr>
    </w:lvl>
    <w:lvl w:ilvl="8" w:tplc="340A0005" w:tentative="1">
      <w:start w:val="1"/>
      <w:numFmt w:val="bullet"/>
      <w:lvlText w:val=""/>
      <w:lvlJc w:val="left"/>
      <w:pPr>
        <w:ind w:left="6480" w:hanging="360"/>
      </w:pPr>
      <w:rPr>
        <w:rFonts w:hint="default" w:ascii="Wingdings" w:hAnsi="Wingdings"/>
      </w:rPr>
    </w:lvl>
  </w:abstractNum>
  <w:abstractNum w:abstractNumId="21" w15:restartNumberingAfterBreak="0">
    <w:nsid w:val="38427C93"/>
    <w:multiLevelType w:val="multilevel"/>
    <w:tmpl w:val="319EF096"/>
    <w:styleLink w:val="EstiloNumerado11pt"/>
    <w:lvl w:ilvl="0">
      <w:start w:val="1"/>
      <w:numFmt w:val="lowerLetter"/>
      <w:lvlText w:val="%1)"/>
      <w:lvlJc w:val="left"/>
      <w:pPr>
        <w:tabs>
          <w:tab w:val="num" w:pos="567"/>
        </w:tabs>
        <w:ind w:left="567" w:hanging="567"/>
      </w:pPr>
      <w:rPr>
        <w:rFonts w:ascii="Arial" w:hAnsi="Arial" w:cs="Arial"/>
        <w:sz w:val="20"/>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15:restartNumberingAfterBreak="0">
    <w:nsid w:val="38985402"/>
    <w:multiLevelType w:val="multilevel"/>
    <w:tmpl w:val="85AEDF9C"/>
    <w:lvl w:ilvl="0">
      <w:start w:val="1"/>
      <w:numFmt w:val="decimal"/>
      <w:pStyle w:val="Ttulo1"/>
      <w:lvlText w:val="6.%1"/>
      <w:lvlJc w:val="left"/>
      <w:pPr>
        <w:ind w:left="432" w:hanging="432"/>
      </w:pPr>
      <w:rPr>
        <w:rFonts w:hint="default"/>
      </w:rPr>
    </w:lvl>
    <w:lvl w:ilvl="1">
      <w:start w:val="1"/>
      <w:numFmt w:val="decimal"/>
      <w:pStyle w:val="Ttulo2"/>
      <w:lvlText w:val="6.%1.%2"/>
      <w:lvlJc w:val="left"/>
      <w:pPr>
        <w:ind w:left="576" w:hanging="576"/>
      </w:pPr>
      <w:rPr>
        <w:rFonts w:hint="default"/>
      </w:rPr>
    </w:lvl>
    <w:lvl w:ilvl="2">
      <w:start w:val="1"/>
      <w:numFmt w:val="decimal"/>
      <w:lvlText w:val="6.%1.%2.%3"/>
      <w:lvlJc w:val="left"/>
      <w:pPr>
        <w:ind w:left="720" w:hanging="720"/>
      </w:pPr>
      <w:rPr>
        <w:rFonts w:hint="default"/>
      </w:rPr>
    </w:lvl>
    <w:lvl w:ilvl="3">
      <w:start w:val="1"/>
      <w:numFmt w:val="decimal"/>
      <w:pStyle w:val="Ttulo4"/>
      <w:lvlText w:val="6.%1.%2.%3.%4"/>
      <w:lvlJc w:val="left"/>
      <w:pPr>
        <w:ind w:left="864" w:hanging="864"/>
      </w:pPr>
      <w:rPr>
        <w:rFonts w:hint="default"/>
      </w:rPr>
    </w:lvl>
    <w:lvl w:ilvl="4">
      <w:start w:val="1"/>
      <w:numFmt w:val="decimal"/>
      <w:pStyle w:val="Ttulo5"/>
      <w:lvlText w:val="6.%1.%2.%3.%4.%5"/>
      <w:lvlJc w:val="left"/>
      <w:pPr>
        <w:ind w:left="1008" w:hanging="1008"/>
      </w:pPr>
      <w:rPr>
        <w:rFonts w:hint="default"/>
      </w:rPr>
    </w:lvl>
    <w:lvl w:ilvl="5">
      <w:start w:val="1"/>
      <w:numFmt w:val="decimal"/>
      <w:pStyle w:val="Ttulo6"/>
      <w:lvlText w:val="6.%6.%1.%2.%3.%4.%5"/>
      <w:lvlJc w:val="left"/>
      <w:pPr>
        <w:ind w:left="1152" w:hanging="1152"/>
      </w:pPr>
      <w:rPr>
        <w:rFonts w:hint="default"/>
      </w:rPr>
    </w:lvl>
    <w:lvl w:ilvl="6">
      <w:start w:val="1"/>
      <w:numFmt w:val="decimal"/>
      <w:pStyle w:val="Ttulo7"/>
      <w:lvlText w:val="6.%1.%2.%3.%4.%5.%6.%7"/>
      <w:lvlJc w:val="left"/>
      <w:pPr>
        <w:ind w:left="1296" w:hanging="1296"/>
      </w:pPr>
      <w:rPr>
        <w:rFonts w:hint="default"/>
      </w:rPr>
    </w:lvl>
    <w:lvl w:ilvl="7">
      <w:start w:val="1"/>
      <w:numFmt w:val="decimal"/>
      <w:pStyle w:val="Ttulo8"/>
      <w:lvlText w:val="6.%1.%2.%3.%4.%5.%6.%7.%8"/>
      <w:lvlJc w:val="left"/>
      <w:pPr>
        <w:ind w:left="1440" w:hanging="1440"/>
      </w:pPr>
      <w:rPr>
        <w:rFonts w:hint="default"/>
      </w:rPr>
    </w:lvl>
    <w:lvl w:ilvl="8">
      <w:start w:val="1"/>
      <w:numFmt w:val="decimal"/>
      <w:pStyle w:val="Ttulo9"/>
      <w:lvlText w:val="6.%1.%2.%3.%4.%5.%6.%7.%8.%9"/>
      <w:lvlJc w:val="left"/>
      <w:pPr>
        <w:ind w:left="1584" w:hanging="1584"/>
      </w:pPr>
      <w:rPr>
        <w:rFonts w:hint="default"/>
      </w:rPr>
    </w:lvl>
  </w:abstractNum>
  <w:abstractNum w:abstractNumId="23" w15:restartNumberingAfterBreak="0">
    <w:nsid w:val="3AB85C04"/>
    <w:multiLevelType w:val="hybridMultilevel"/>
    <w:tmpl w:val="A372D59A"/>
    <w:lvl w:ilvl="0" w:tplc="FEBAF3F8">
      <w:numFmt w:val="bullet"/>
      <w:lvlText w:val="-"/>
      <w:lvlJc w:val="left"/>
      <w:pPr>
        <w:ind w:left="1440" w:hanging="360"/>
      </w:pPr>
      <w:rPr>
        <w:rFonts w:hint="default" w:ascii="Arial Narrow" w:hAnsi="Arial Narrow" w:eastAsia="Arial Narrow" w:cs="Arial Narrow"/>
        <w:w w:val="99"/>
        <w:sz w:val="24"/>
        <w:szCs w:val="24"/>
        <w:lang w:val="es-ES" w:eastAsia="es-ES" w:bidi="es-ES"/>
      </w:rPr>
    </w:lvl>
    <w:lvl w:ilvl="1" w:tplc="340A0003" w:tentative="1">
      <w:start w:val="1"/>
      <w:numFmt w:val="bullet"/>
      <w:lvlText w:val="o"/>
      <w:lvlJc w:val="left"/>
      <w:pPr>
        <w:ind w:left="2160" w:hanging="360"/>
      </w:pPr>
      <w:rPr>
        <w:rFonts w:hint="default" w:ascii="Courier New" w:hAnsi="Courier New" w:cs="Courier New"/>
      </w:rPr>
    </w:lvl>
    <w:lvl w:ilvl="2" w:tplc="340A0005" w:tentative="1">
      <w:start w:val="1"/>
      <w:numFmt w:val="bullet"/>
      <w:lvlText w:val=""/>
      <w:lvlJc w:val="left"/>
      <w:pPr>
        <w:ind w:left="2880" w:hanging="360"/>
      </w:pPr>
      <w:rPr>
        <w:rFonts w:hint="default" w:ascii="Wingdings" w:hAnsi="Wingdings"/>
      </w:rPr>
    </w:lvl>
    <w:lvl w:ilvl="3" w:tplc="340A0001" w:tentative="1">
      <w:start w:val="1"/>
      <w:numFmt w:val="bullet"/>
      <w:lvlText w:val=""/>
      <w:lvlJc w:val="left"/>
      <w:pPr>
        <w:ind w:left="3600" w:hanging="360"/>
      </w:pPr>
      <w:rPr>
        <w:rFonts w:hint="default" w:ascii="Symbol" w:hAnsi="Symbol"/>
      </w:rPr>
    </w:lvl>
    <w:lvl w:ilvl="4" w:tplc="340A0003" w:tentative="1">
      <w:start w:val="1"/>
      <w:numFmt w:val="bullet"/>
      <w:lvlText w:val="o"/>
      <w:lvlJc w:val="left"/>
      <w:pPr>
        <w:ind w:left="4320" w:hanging="360"/>
      </w:pPr>
      <w:rPr>
        <w:rFonts w:hint="default" w:ascii="Courier New" w:hAnsi="Courier New" w:cs="Courier New"/>
      </w:rPr>
    </w:lvl>
    <w:lvl w:ilvl="5" w:tplc="340A0005" w:tentative="1">
      <w:start w:val="1"/>
      <w:numFmt w:val="bullet"/>
      <w:lvlText w:val=""/>
      <w:lvlJc w:val="left"/>
      <w:pPr>
        <w:ind w:left="5040" w:hanging="360"/>
      </w:pPr>
      <w:rPr>
        <w:rFonts w:hint="default" w:ascii="Wingdings" w:hAnsi="Wingdings"/>
      </w:rPr>
    </w:lvl>
    <w:lvl w:ilvl="6" w:tplc="340A0001" w:tentative="1">
      <w:start w:val="1"/>
      <w:numFmt w:val="bullet"/>
      <w:lvlText w:val=""/>
      <w:lvlJc w:val="left"/>
      <w:pPr>
        <w:ind w:left="5760" w:hanging="360"/>
      </w:pPr>
      <w:rPr>
        <w:rFonts w:hint="default" w:ascii="Symbol" w:hAnsi="Symbol"/>
      </w:rPr>
    </w:lvl>
    <w:lvl w:ilvl="7" w:tplc="340A0003" w:tentative="1">
      <w:start w:val="1"/>
      <w:numFmt w:val="bullet"/>
      <w:lvlText w:val="o"/>
      <w:lvlJc w:val="left"/>
      <w:pPr>
        <w:ind w:left="6480" w:hanging="360"/>
      </w:pPr>
      <w:rPr>
        <w:rFonts w:hint="default" w:ascii="Courier New" w:hAnsi="Courier New" w:cs="Courier New"/>
      </w:rPr>
    </w:lvl>
    <w:lvl w:ilvl="8" w:tplc="340A0005" w:tentative="1">
      <w:start w:val="1"/>
      <w:numFmt w:val="bullet"/>
      <w:lvlText w:val=""/>
      <w:lvlJc w:val="left"/>
      <w:pPr>
        <w:ind w:left="7200" w:hanging="360"/>
      </w:pPr>
      <w:rPr>
        <w:rFonts w:hint="default" w:ascii="Wingdings" w:hAnsi="Wingdings"/>
      </w:rPr>
    </w:lvl>
  </w:abstractNum>
  <w:abstractNum w:abstractNumId="24" w15:restartNumberingAfterBreak="0">
    <w:nsid w:val="3B3A6157"/>
    <w:multiLevelType w:val="hybridMultilevel"/>
    <w:tmpl w:val="C17C5318"/>
    <w:lvl w:ilvl="0" w:tplc="279842A8">
      <w:start w:val="1"/>
      <w:numFmt w:val="bullet"/>
      <w:pStyle w:val="Puceniveau01"/>
      <w:lvlText w:val=""/>
      <w:lvlJc w:val="left"/>
      <w:pPr>
        <w:tabs>
          <w:tab w:val="num" w:pos="1080"/>
        </w:tabs>
        <w:ind w:left="1080" w:hanging="360"/>
      </w:pPr>
      <w:rPr>
        <w:rFonts w:hint="default" w:ascii="Wingdings" w:hAnsi="Wingdings"/>
        <w:color w:val="A80000"/>
        <w:sz w:val="16"/>
        <w:u w:color="993300"/>
      </w:rPr>
    </w:lvl>
    <w:lvl w:ilvl="1" w:tplc="5894A97C">
      <w:start w:val="1"/>
      <w:numFmt w:val="bullet"/>
      <w:lvlText w:val=""/>
      <w:lvlJc w:val="left"/>
      <w:pPr>
        <w:tabs>
          <w:tab w:val="num" w:pos="720"/>
        </w:tabs>
        <w:ind w:left="720" w:hanging="360"/>
      </w:pPr>
      <w:rPr>
        <w:rFonts w:hint="default" w:ascii="Wingdings" w:hAnsi="Wingdings"/>
        <w:color w:val="A80000"/>
        <w:sz w:val="16"/>
        <w:u w:color="993300"/>
      </w:rPr>
    </w:lvl>
    <w:lvl w:ilvl="2" w:tplc="040C0005">
      <w:start w:val="1"/>
      <w:numFmt w:val="bullet"/>
      <w:lvlText w:val=""/>
      <w:lvlJc w:val="left"/>
      <w:pPr>
        <w:tabs>
          <w:tab w:val="num" w:pos="1440"/>
        </w:tabs>
        <w:ind w:left="1440" w:hanging="360"/>
      </w:pPr>
      <w:rPr>
        <w:rFonts w:hint="default" w:ascii="Wingdings" w:hAnsi="Wingdings"/>
      </w:rPr>
    </w:lvl>
    <w:lvl w:ilvl="3" w:tplc="040C0001" w:tentative="1">
      <w:start w:val="1"/>
      <w:numFmt w:val="bullet"/>
      <w:lvlText w:val=""/>
      <w:lvlJc w:val="left"/>
      <w:pPr>
        <w:tabs>
          <w:tab w:val="num" w:pos="2160"/>
        </w:tabs>
        <w:ind w:left="2160" w:hanging="360"/>
      </w:pPr>
      <w:rPr>
        <w:rFonts w:hint="default" w:ascii="Symbol" w:hAnsi="Symbol"/>
      </w:rPr>
    </w:lvl>
    <w:lvl w:ilvl="4" w:tplc="040C0003" w:tentative="1">
      <w:start w:val="1"/>
      <w:numFmt w:val="bullet"/>
      <w:lvlText w:val="o"/>
      <w:lvlJc w:val="left"/>
      <w:pPr>
        <w:tabs>
          <w:tab w:val="num" w:pos="2880"/>
        </w:tabs>
        <w:ind w:left="2880" w:hanging="360"/>
      </w:pPr>
      <w:rPr>
        <w:rFonts w:hint="default" w:ascii="Courier New" w:hAnsi="Courier New"/>
      </w:rPr>
    </w:lvl>
    <w:lvl w:ilvl="5" w:tplc="040C0005" w:tentative="1">
      <w:start w:val="1"/>
      <w:numFmt w:val="bullet"/>
      <w:lvlText w:val=""/>
      <w:lvlJc w:val="left"/>
      <w:pPr>
        <w:tabs>
          <w:tab w:val="num" w:pos="3600"/>
        </w:tabs>
        <w:ind w:left="3600" w:hanging="360"/>
      </w:pPr>
      <w:rPr>
        <w:rFonts w:hint="default" w:ascii="Wingdings" w:hAnsi="Wingdings"/>
      </w:rPr>
    </w:lvl>
    <w:lvl w:ilvl="6" w:tplc="040C0001" w:tentative="1">
      <w:start w:val="1"/>
      <w:numFmt w:val="bullet"/>
      <w:lvlText w:val=""/>
      <w:lvlJc w:val="left"/>
      <w:pPr>
        <w:tabs>
          <w:tab w:val="num" w:pos="4320"/>
        </w:tabs>
        <w:ind w:left="4320" w:hanging="360"/>
      </w:pPr>
      <w:rPr>
        <w:rFonts w:hint="default" w:ascii="Symbol" w:hAnsi="Symbol"/>
      </w:rPr>
    </w:lvl>
    <w:lvl w:ilvl="7" w:tplc="040C0003" w:tentative="1">
      <w:start w:val="1"/>
      <w:numFmt w:val="bullet"/>
      <w:lvlText w:val="o"/>
      <w:lvlJc w:val="left"/>
      <w:pPr>
        <w:tabs>
          <w:tab w:val="num" w:pos="5040"/>
        </w:tabs>
        <w:ind w:left="5040" w:hanging="360"/>
      </w:pPr>
      <w:rPr>
        <w:rFonts w:hint="default" w:ascii="Courier New" w:hAnsi="Courier New"/>
      </w:rPr>
    </w:lvl>
    <w:lvl w:ilvl="8" w:tplc="040C0005" w:tentative="1">
      <w:start w:val="1"/>
      <w:numFmt w:val="bullet"/>
      <w:lvlText w:val=""/>
      <w:lvlJc w:val="left"/>
      <w:pPr>
        <w:tabs>
          <w:tab w:val="num" w:pos="5760"/>
        </w:tabs>
        <w:ind w:left="5760" w:hanging="360"/>
      </w:pPr>
      <w:rPr>
        <w:rFonts w:hint="default" w:ascii="Wingdings" w:hAnsi="Wingdings"/>
      </w:rPr>
    </w:lvl>
  </w:abstractNum>
  <w:abstractNum w:abstractNumId="25" w15:restartNumberingAfterBreak="0">
    <w:nsid w:val="434B5329"/>
    <w:multiLevelType w:val="multilevel"/>
    <w:tmpl w:val="90A202D0"/>
    <w:lvl w:ilvl="0">
      <w:start w:val="1"/>
      <w:numFmt w:val="decimal"/>
      <w:lvlText w:val="%1."/>
      <w:lvlJc w:val="left"/>
      <w:pPr>
        <w:ind w:left="284" w:hanging="284"/>
      </w:pPr>
      <w:rPr>
        <w:rFonts w:hint="default"/>
        <w:sz w:val="22"/>
      </w:rPr>
    </w:lvl>
    <w:lvl w:ilvl="1">
      <w:start w:val="1"/>
      <w:numFmt w:val="decimal"/>
      <w:pStyle w:val="Ttulo21"/>
      <w:lvlText w:val="%1.%2"/>
      <w:lvlJc w:val="left"/>
      <w:pPr>
        <w:tabs>
          <w:tab w:val="num" w:pos="113"/>
        </w:tabs>
        <w:ind w:left="284" w:hanging="284"/>
      </w:pPr>
      <w:rPr>
        <w:rFonts w:hint="default"/>
      </w:rPr>
    </w:lvl>
    <w:lvl w:ilvl="2">
      <w:start w:val="1"/>
      <w:numFmt w:val="decimal"/>
      <w:pStyle w:val="Ttulo31"/>
      <w:lvlText w:val="%1.%2.%3."/>
      <w:lvlJc w:val="left"/>
      <w:pPr>
        <w:ind w:left="284" w:hanging="284"/>
      </w:pPr>
      <w:rPr>
        <w:rFonts w:hint="default"/>
        <w:sz w:val="22"/>
      </w:rPr>
    </w:lvl>
    <w:lvl w:ilvl="3">
      <w:start w:val="1"/>
      <w:numFmt w:val="decimal"/>
      <w:pStyle w:val="Ttulo41"/>
      <w:lvlText w:val="%1.%2.%3.%4."/>
      <w:lvlJc w:val="left"/>
      <w:pPr>
        <w:ind w:left="284" w:hanging="284"/>
      </w:pPr>
      <w:rPr>
        <w:rFonts w:hint="default"/>
        <w:sz w:val="22"/>
        <w:lang w:val="es-CL"/>
      </w:rPr>
    </w:lvl>
    <w:lvl w:ilvl="4">
      <w:start w:val="1"/>
      <w:numFmt w:val="decimal"/>
      <w:pStyle w:val="Ttulo51"/>
      <w:lvlText w:val="%1.%2.%3.%4.%5"/>
      <w:lvlJc w:val="left"/>
      <w:pPr>
        <w:ind w:left="284" w:hanging="284"/>
      </w:pPr>
      <w:rPr>
        <w:rFonts w:hint="default"/>
        <w:sz w:val="22"/>
      </w:rPr>
    </w:lvl>
    <w:lvl w:ilvl="5">
      <w:start w:val="1"/>
      <w:numFmt w:val="decimal"/>
      <w:lvlRestart w:val="0"/>
      <w:pStyle w:val="Ttulo60"/>
      <w:lvlText w:val="%1.%2.%3.%4.%5.%6"/>
      <w:lvlJc w:val="left"/>
      <w:pPr>
        <w:ind w:left="284" w:hanging="284"/>
      </w:pPr>
      <w:rPr>
        <w:rFonts w:hint="default"/>
        <w:sz w:val="22"/>
      </w:rPr>
    </w:lvl>
    <w:lvl w:ilvl="6">
      <w:start w:val="1"/>
      <w:numFmt w:val="decimal"/>
      <w:lvlText w:val="%7."/>
      <w:lvlJc w:val="left"/>
      <w:pPr>
        <w:ind w:left="284" w:hanging="284"/>
      </w:pPr>
      <w:rPr>
        <w:rFonts w:hint="default"/>
      </w:rPr>
    </w:lvl>
    <w:lvl w:ilvl="7">
      <w:start w:val="1"/>
      <w:numFmt w:val="lowerLetter"/>
      <w:lvlText w:val="%8."/>
      <w:lvlJc w:val="left"/>
      <w:pPr>
        <w:ind w:left="284" w:hanging="284"/>
      </w:pPr>
      <w:rPr>
        <w:rFonts w:hint="default"/>
      </w:rPr>
    </w:lvl>
    <w:lvl w:ilvl="8">
      <w:start w:val="1"/>
      <w:numFmt w:val="lowerRoman"/>
      <w:lvlText w:val="%9."/>
      <w:lvlJc w:val="right"/>
      <w:pPr>
        <w:ind w:left="284" w:hanging="284"/>
      </w:pPr>
      <w:rPr>
        <w:rFonts w:hint="default"/>
      </w:rPr>
    </w:lvl>
  </w:abstractNum>
  <w:abstractNum w:abstractNumId="26" w15:restartNumberingAfterBreak="0">
    <w:nsid w:val="4658702A"/>
    <w:multiLevelType w:val="multilevel"/>
    <w:tmpl w:val="52447682"/>
    <w:lvl w:ilvl="0">
      <w:start w:val="1"/>
      <w:numFmt w:val="bullet"/>
      <w:pStyle w:val="EstiloArialTextoVieta"/>
      <w:lvlText w:val=""/>
      <w:lvlJc w:val="left"/>
      <w:pPr>
        <w:ind w:left="1659" w:hanging="360"/>
      </w:pPr>
      <w:rPr>
        <w:rFonts w:hint="default" w:ascii="Wingdings" w:hAnsi="Wingdings"/>
        <w:i w:val="0"/>
        <w:color w:val="auto"/>
        <w:sz w:val="24"/>
        <w:szCs w:val="24"/>
      </w:rPr>
    </w:lvl>
    <w:lvl w:ilvl="1">
      <w:start w:val="1"/>
      <w:numFmt w:val="decimal"/>
      <w:lvlText w:val="%1.%2"/>
      <w:lvlJc w:val="left"/>
      <w:pPr>
        <w:ind w:left="1314" w:hanging="576"/>
      </w:pPr>
      <w:rPr>
        <w:rFonts w:hint="default" w:ascii="Arial Narrow" w:hAnsi="Arial Narrow"/>
        <w:b/>
        <w:i w:val="0"/>
        <w:color w:val="005581"/>
        <w:sz w:val="24"/>
        <w:szCs w:val="24"/>
      </w:rPr>
    </w:lvl>
    <w:lvl w:ilvl="2">
      <w:start w:val="1"/>
      <w:numFmt w:val="decimal"/>
      <w:lvlText w:val="%1.%2.%3"/>
      <w:lvlJc w:val="left"/>
      <w:pPr>
        <w:ind w:left="1458" w:hanging="720"/>
      </w:pPr>
      <w:rPr>
        <w:rFonts w:hint="default" w:ascii="Arial Narrow" w:hAnsi="Arial Narrow"/>
        <w:b/>
        <w:color w:val="005581"/>
        <w:sz w:val="24"/>
        <w:szCs w:val="24"/>
      </w:rPr>
    </w:lvl>
    <w:lvl w:ilvl="3">
      <w:start w:val="1"/>
      <w:numFmt w:val="decimal"/>
      <w:lvlText w:val="%1.%2.%3.%4"/>
      <w:lvlJc w:val="left"/>
      <w:pPr>
        <w:ind w:left="1602" w:hanging="864"/>
      </w:pPr>
      <w:rPr>
        <w:color w:val="005581"/>
      </w:rPr>
    </w:lvl>
    <w:lvl w:ilvl="4">
      <w:start w:val="1"/>
      <w:numFmt w:val="decimal"/>
      <w:lvlText w:val="%1.%2.%3.%4.%5"/>
      <w:lvlJc w:val="left"/>
      <w:pPr>
        <w:ind w:left="1746" w:hanging="1008"/>
      </w:pPr>
    </w:lvl>
    <w:lvl w:ilvl="5">
      <w:start w:val="1"/>
      <w:numFmt w:val="decimal"/>
      <w:lvlText w:val="%1.%2.%3.%4.%5.%6"/>
      <w:lvlJc w:val="left"/>
      <w:pPr>
        <w:ind w:left="1890" w:hanging="1152"/>
      </w:pPr>
    </w:lvl>
    <w:lvl w:ilvl="6">
      <w:start w:val="1"/>
      <w:numFmt w:val="decimal"/>
      <w:lvlText w:val="%1.%2.%3.%4.%5.%6.%7"/>
      <w:lvlJc w:val="left"/>
      <w:pPr>
        <w:ind w:left="2034" w:hanging="1296"/>
      </w:pPr>
    </w:lvl>
    <w:lvl w:ilvl="7">
      <w:start w:val="1"/>
      <w:numFmt w:val="decimal"/>
      <w:lvlText w:val="%1.%2.%3.%4.%5.%6.%7.%8"/>
      <w:lvlJc w:val="left"/>
      <w:pPr>
        <w:ind w:left="2178" w:hanging="1440"/>
      </w:pPr>
    </w:lvl>
    <w:lvl w:ilvl="8">
      <w:start w:val="1"/>
      <w:numFmt w:val="decimal"/>
      <w:lvlText w:val="%1.%2.%3.%4.%5.%6.%7.%8.%9"/>
      <w:lvlJc w:val="left"/>
      <w:pPr>
        <w:ind w:left="2322" w:hanging="1584"/>
      </w:pPr>
    </w:lvl>
  </w:abstractNum>
  <w:abstractNum w:abstractNumId="27" w15:restartNumberingAfterBreak="0">
    <w:nsid w:val="4D335A87"/>
    <w:multiLevelType w:val="multilevel"/>
    <w:tmpl w:val="C2B6346A"/>
    <w:lvl w:ilvl="0">
      <w:start w:val="1"/>
      <w:numFmt w:val="decimal"/>
      <w:pStyle w:val="EstiloEstiloArialTextoVieta"/>
      <w:lvlText w:val="A.3.4.%1"/>
      <w:lvlJc w:val="left"/>
      <w:pPr>
        <w:tabs>
          <w:tab w:val="num" w:pos="786"/>
        </w:tabs>
        <w:ind w:left="786" w:hanging="360"/>
      </w:pPr>
      <w:rPr>
        <w:rFonts w:hint="default" w:cs="Times New Roman"/>
        <w:color w:val="auto"/>
      </w:rPr>
    </w:lvl>
    <w:lvl w:ilvl="1">
      <w:start w:val="1"/>
      <w:numFmt w:val="decimal"/>
      <w:lvlRestart w:val="0"/>
      <w:lvlText w:val="A.5.%2"/>
      <w:lvlJc w:val="left"/>
      <w:pPr>
        <w:tabs>
          <w:tab w:val="num" w:pos="360"/>
        </w:tabs>
        <w:ind w:left="360" w:hanging="360"/>
      </w:pPr>
      <w:rPr>
        <w:rFonts w:hint="default" w:cs="Times New Roman"/>
      </w:rPr>
    </w:lvl>
    <w:lvl w:ilvl="2">
      <w:start w:val="1"/>
      <w:numFmt w:val="decimal"/>
      <w:lvlText w:val="A.1.1.%3"/>
      <w:lvlJc w:val="left"/>
      <w:pPr>
        <w:tabs>
          <w:tab w:val="num" w:pos="720"/>
        </w:tabs>
        <w:ind w:left="720" w:hanging="720"/>
      </w:pPr>
      <w:rPr>
        <w:rFonts w:hint="default" w:cs="Times New Roman"/>
      </w:rPr>
    </w:lvl>
    <w:lvl w:ilvl="3">
      <w:start w:val="1"/>
      <w:numFmt w:val="decimal"/>
      <w:lvlText w:val="%1.%2.%3.%4"/>
      <w:lvlJc w:val="left"/>
      <w:pPr>
        <w:tabs>
          <w:tab w:val="num" w:pos="1080"/>
        </w:tabs>
        <w:ind w:left="1080" w:hanging="1080"/>
      </w:pPr>
      <w:rPr>
        <w:rFonts w:hint="default" w:cs="Times New Roman"/>
      </w:rPr>
    </w:lvl>
    <w:lvl w:ilvl="4">
      <w:start w:val="1"/>
      <w:numFmt w:val="decimal"/>
      <w:lvlText w:val="%1.%2.%3.%4.%5"/>
      <w:lvlJc w:val="left"/>
      <w:pPr>
        <w:tabs>
          <w:tab w:val="num" w:pos="1080"/>
        </w:tabs>
        <w:ind w:left="1080" w:hanging="1080"/>
      </w:pPr>
      <w:rPr>
        <w:rFonts w:hint="default" w:cs="Times New Roman"/>
      </w:rPr>
    </w:lvl>
    <w:lvl w:ilvl="5">
      <w:start w:val="1"/>
      <w:numFmt w:val="decimal"/>
      <w:lvlText w:val="%1.%2.%3.%4.%5.%6"/>
      <w:lvlJc w:val="left"/>
      <w:pPr>
        <w:tabs>
          <w:tab w:val="num" w:pos="1440"/>
        </w:tabs>
        <w:ind w:left="1440" w:hanging="1440"/>
      </w:pPr>
      <w:rPr>
        <w:rFonts w:hint="default" w:cs="Times New Roman"/>
      </w:rPr>
    </w:lvl>
    <w:lvl w:ilvl="6">
      <w:start w:val="1"/>
      <w:numFmt w:val="decimal"/>
      <w:lvlText w:val="%1.%2.%3.%4.%5.%6.%7"/>
      <w:lvlJc w:val="left"/>
      <w:pPr>
        <w:tabs>
          <w:tab w:val="num" w:pos="1440"/>
        </w:tabs>
        <w:ind w:left="1440" w:hanging="1440"/>
      </w:pPr>
      <w:rPr>
        <w:rFonts w:hint="default" w:cs="Times New Roman"/>
      </w:rPr>
    </w:lvl>
    <w:lvl w:ilvl="7">
      <w:start w:val="1"/>
      <w:numFmt w:val="decimal"/>
      <w:lvlText w:val="%1.%2.%3.%4.%5.%6.%7.%8"/>
      <w:lvlJc w:val="left"/>
      <w:pPr>
        <w:tabs>
          <w:tab w:val="num" w:pos="1800"/>
        </w:tabs>
        <w:ind w:left="1800" w:hanging="1800"/>
      </w:pPr>
      <w:rPr>
        <w:rFonts w:hint="default" w:cs="Times New Roman"/>
      </w:rPr>
    </w:lvl>
    <w:lvl w:ilvl="8">
      <w:start w:val="1"/>
      <w:numFmt w:val="decimal"/>
      <w:lvlText w:val="%1.%2.%3.%4.%5.%6.%7.%8.%9"/>
      <w:lvlJc w:val="left"/>
      <w:pPr>
        <w:tabs>
          <w:tab w:val="num" w:pos="1800"/>
        </w:tabs>
        <w:ind w:left="1800" w:hanging="1800"/>
      </w:pPr>
      <w:rPr>
        <w:rFonts w:hint="default" w:cs="Times New Roman"/>
      </w:rPr>
    </w:lvl>
  </w:abstractNum>
  <w:abstractNum w:abstractNumId="28" w15:restartNumberingAfterBreak="0">
    <w:nsid w:val="50F92B6B"/>
    <w:multiLevelType w:val="hybridMultilevel"/>
    <w:tmpl w:val="A0A8EDEA"/>
    <w:lvl w:ilvl="0" w:tplc="FEBAF3F8">
      <w:numFmt w:val="bullet"/>
      <w:lvlText w:val="-"/>
      <w:lvlJc w:val="left"/>
      <w:pPr>
        <w:ind w:left="720" w:hanging="360"/>
      </w:pPr>
      <w:rPr>
        <w:rFonts w:hint="default" w:ascii="Arial Narrow" w:hAnsi="Arial Narrow" w:eastAsia="Arial Narrow" w:cs="Arial Narrow"/>
        <w:w w:val="99"/>
        <w:sz w:val="24"/>
        <w:szCs w:val="24"/>
        <w:lang w:val="es-ES" w:eastAsia="es-ES" w:bidi="es-ES"/>
      </w:rPr>
    </w:lvl>
    <w:lvl w:ilvl="1" w:tplc="340A0003">
      <w:start w:val="1"/>
      <w:numFmt w:val="bullet"/>
      <w:lvlText w:val="o"/>
      <w:lvlJc w:val="left"/>
      <w:pPr>
        <w:ind w:left="1440" w:hanging="360"/>
      </w:pPr>
      <w:rPr>
        <w:rFonts w:hint="default" w:ascii="Courier New" w:hAnsi="Courier New" w:cs="Courier New"/>
      </w:rPr>
    </w:lvl>
    <w:lvl w:ilvl="2" w:tplc="340A0005" w:tentative="1">
      <w:start w:val="1"/>
      <w:numFmt w:val="bullet"/>
      <w:lvlText w:val=""/>
      <w:lvlJc w:val="left"/>
      <w:pPr>
        <w:ind w:left="2160" w:hanging="360"/>
      </w:pPr>
      <w:rPr>
        <w:rFonts w:hint="default" w:ascii="Wingdings" w:hAnsi="Wingdings"/>
      </w:rPr>
    </w:lvl>
    <w:lvl w:ilvl="3" w:tplc="340A0001" w:tentative="1">
      <w:start w:val="1"/>
      <w:numFmt w:val="bullet"/>
      <w:lvlText w:val=""/>
      <w:lvlJc w:val="left"/>
      <w:pPr>
        <w:ind w:left="2880" w:hanging="360"/>
      </w:pPr>
      <w:rPr>
        <w:rFonts w:hint="default" w:ascii="Symbol" w:hAnsi="Symbol"/>
      </w:rPr>
    </w:lvl>
    <w:lvl w:ilvl="4" w:tplc="340A0003" w:tentative="1">
      <w:start w:val="1"/>
      <w:numFmt w:val="bullet"/>
      <w:lvlText w:val="o"/>
      <w:lvlJc w:val="left"/>
      <w:pPr>
        <w:ind w:left="3600" w:hanging="360"/>
      </w:pPr>
      <w:rPr>
        <w:rFonts w:hint="default" w:ascii="Courier New" w:hAnsi="Courier New" w:cs="Courier New"/>
      </w:rPr>
    </w:lvl>
    <w:lvl w:ilvl="5" w:tplc="340A0005" w:tentative="1">
      <w:start w:val="1"/>
      <w:numFmt w:val="bullet"/>
      <w:lvlText w:val=""/>
      <w:lvlJc w:val="left"/>
      <w:pPr>
        <w:ind w:left="4320" w:hanging="360"/>
      </w:pPr>
      <w:rPr>
        <w:rFonts w:hint="default" w:ascii="Wingdings" w:hAnsi="Wingdings"/>
      </w:rPr>
    </w:lvl>
    <w:lvl w:ilvl="6" w:tplc="340A0001" w:tentative="1">
      <w:start w:val="1"/>
      <w:numFmt w:val="bullet"/>
      <w:lvlText w:val=""/>
      <w:lvlJc w:val="left"/>
      <w:pPr>
        <w:ind w:left="5040" w:hanging="360"/>
      </w:pPr>
      <w:rPr>
        <w:rFonts w:hint="default" w:ascii="Symbol" w:hAnsi="Symbol"/>
      </w:rPr>
    </w:lvl>
    <w:lvl w:ilvl="7" w:tplc="340A0003" w:tentative="1">
      <w:start w:val="1"/>
      <w:numFmt w:val="bullet"/>
      <w:lvlText w:val="o"/>
      <w:lvlJc w:val="left"/>
      <w:pPr>
        <w:ind w:left="5760" w:hanging="360"/>
      </w:pPr>
      <w:rPr>
        <w:rFonts w:hint="default" w:ascii="Courier New" w:hAnsi="Courier New" w:cs="Courier New"/>
      </w:rPr>
    </w:lvl>
    <w:lvl w:ilvl="8" w:tplc="340A0005" w:tentative="1">
      <w:start w:val="1"/>
      <w:numFmt w:val="bullet"/>
      <w:lvlText w:val=""/>
      <w:lvlJc w:val="left"/>
      <w:pPr>
        <w:ind w:left="6480" w:hanging="360"/>
      </w:pPr>
      <w:rPr>
        <w:rFonts w:hint="default" w:ascii="Wingdings" w:hAnsi="Wingdings"/>
      </w:rPr>
    </w:lvl>
  </w:abstractNum>
  <w:abstractNum w:abstractNumId="29" w15:restartNumberingAfterBreak="0">
    <w:nsid w:val="5374587A"/>
    <w:multiLevelType w:val="hybridMultilevel"/>
    <w:tmpl w:val="21F2BA70"/>
    <w:lvl w:ilvl="0" w:tplc="FEBAF3F8">
      <w:numFmt w:val="bullet"/>
      <w:lvlText w:val="-"/>
      <w:lvlJc w:val="left"/>
      <w:pPr>
        <w:ind w:left="1854" w:hanging="360"/>
      </w:pPr>
      <w:rPr>
        <w:rFonts w:hint="default" w:ascii="Arial Narrow" w:hAnsi="Arial Narrow" w:eastAsia="Arial Narrow" w:cs="Arial Narrow"/>
        <w:w w:val="99"/>
        <w:sz w:val="24"/>
        <w:szCs w:val="24"/>
        <w:lang w:val="es-ES" w:eastAsia="es-ES" w:bidi="es-ES"/>
      </w:rPr>
    </w:lvl>
    <w:lvl w:ilvl="1" w:tplc="340A0003" w:tentative="1">
      <w:start w:val="1"/>
      <w:numFmt w:val="bullet"/>
      <w:lvlText w:val="o"/>
      <w:lvlJc w:val="left"/>
      <w:pPr>
        <w:ind w:left="2574" w:hanging="360"/>
      </w:pPr>
      <w:rPr>
        <w:rFonts w:hint="default" w:ascii="Courier New" w:hAnsi="Courier New" w:cs="Courier New"/>
      </w:rPr>
    </w:lvl>
    <w:lvl w:ilvl="2" w:tplc="340A0005" w:tentative="1">
      <w:start w:val="1"/>
      <w:numFmt w:val="bullet"/>
      <w:lvlText w:val=""/>
      <w:lvlJc w:val="left"/>
      <w:pPr>
        <w:ind w:left="3294" w:hanging="360"/>
      </w:pPr>
      <w:rPr>
        <w:rFonts w:hint="default" w:ascii="Wingdings" w:hAnsi="Wingdings"/>
      </w:rPr>
    </w:lvl>
    <w:lvl w:ilvl="3" w:tplc="340A0001" w:tentative="1">
      <w:start w:val="1"/>
      <w:numFmt w:val="bullet"/>
      <w:lvlText w:val=""/>
      <w:lvlJc w:val="left"/>
      <w:pPr>
        <w:ind w:left="4014" w:hanging="360"/>
      </w:pPr>
      <w:rPr>
        <w:rFonts w:hint="default" w:ascii="Symbol" w:hAnsi="Symbol"/>
      </w:rPr>
    </w:lvl>
    <w:lvl w:ilvl="4" w:tplc="340A0003" w:tentative="1">
      <w:start w:val="1"/>
      <w:numFmt w:val="bullet"/>
      <w:lvlText w:val="o"/>
      <w:lvlJc w:val="left"/>
      <w:pPr>
        <w:ind w:left="4734" w:hanging="360"/>
      </w:pPr>
      <w:rPr>
        <w:rFonts w:hint="default" w:ascii="Courier New" w:hAnsi="Courier New" w:cs="Courier New"/>
      </w:rPr>
    </w:lvl>
    <w:lvl w:ilvl="5" w:tplc="340A0005" w:tentative="1">
      <w:start w:val="1"/>
      <w:numFmt w:val="bullet"/>
      <w:lvlText w:val=""/>
      <w:lvlJc w:val="left"/>
      <w:pPr>
        <w:ind w:left="5454" w:hanging="360"/>
      </w:pPr>
      <w:rPr>
        <w:rFonts w:hint="default" w:ascii="Wingdings" w:hAnsi="Wingdings"/>
      </w:rPr>
    </w:lvl>
    <w:lvl w:ilvl="6" w:tplc="340A0001" w:tentative="1">
      <w:start w:val="1"/>
      <w:numFmt w:val="bullet"/>
      <w:lvlText w:val=""/>
      <w:lvlJc w:val="left"/>
      <w:pPr>
        <w:ind w:left="6174" w:hanging="360"/>
      </w:pPr>
      <w:rPr>
        <w:rFonts w:hint="default" w:ascii="Symbol" w:hAnsi="Symbol"/>
      </w:rPr>
    </w:lvl>
    <w:lvl w:ilvl="7" w:tplc="340A0003" w:tentative="1">
      <w:start w:val="1"/>
      <w:numFmt w:val="bullet"/>
      <w:lvlText w:val="o"/>
      <w:lvlJc w:val="left"/>
      <w:pPr>
        <w:ind w:left="6894" w:hanging="360"/>
      </w:pPr>
      <w:rPr>
        <w:rFonts w:hint="default" w:ascii="Courier New" w:hAnsi="Courier New" w:cs="Courier New"/>
      </w:rPr>
    </w:lvl>
    <w:lvl w:ilvl="8" w:tplc="340A0005" w:tentative="1">
      <w:start w:val="1"/>
      <w:numFmt w:val="bullet"/>
      <w:lvlText w:val=""/>
      <w:lvlJc w:val="left"/>
      <w:pPr>
        <w:ind w:left="7614" w:hanging="360"/>
      </w:pPr>
      <w:rPr>
        <w:rFonts w:hint="default" w:ascii="Wingdings" w:hAnsi="Wingdings"/>
      </w:rPr>
    </w:lvl>
  </w:abstractNum>
  <w:abstractNum w:abstractNumId="30" w15:restartNumberingAfterBreak="0">
    <w:nsid w:val="54B97E60"/>
    <w:multiLevelType w:val="hybridMultilevel"/>
    <w:tmpl w:val="0A944212"/>
    <w:lvl w:ilvl="0" w:tplc="FEBAF3F8">
      <w:numFmt w:val="bullet"/>
      <w:lvlText w:val="-"/>
      <w:lvlJc w:val="left"/>
      <w:pPr>
        <w:ind w:left="1854" w:hanging="360"/>
      </w:pPr>
      <w:rPr>
        <w:rFonts w:hint="default" w:ascii="Arial Narrow" w:hAnsi="Arial Narrow" w:eastAsia="Arial Narrow" w:cs="Arial Narrow"/>
        <w:w w:val="99"/>
        <w:sz w:val="24"/>
        <w:szCs w:val="24"/>
        <w:lang w:val="es-ES" w:eastAsia="es-ES" w:bidi="es-ES"/>
      </w:rPr>
    </w:lvl>
    <w:lvl w:ilvl="1" w:tplc="340A0003" w:tentative="1">
      <w:start w:val="1"/>
      <w:numFmt w:val="bullet"/>
      <w:lvlText w:val="o"/>
      <w:lvlJc w:val="left"/>
      <w:pPr>
        <w:ind w:left="2574" w:hanging="360"/>
      </w:pPr>
      <w:rPr>
        <w:rFonts w:hint="default" w:ascii="Courier New" w:hAnsi="Courier New" w:cs="Courier New"/>
      </w:rPr>
    </w:lvl>
    <w:lvl w:ilvl="2" w:tplc="340A0005" w:tentative="1">
      <w:start w:val="1"/>
      <w:numFmt w:val="bullet"/>
      <w:lvlText w:val=""/>
      <w:lvlJc w:val="left"/>
      <w:pPr>
        <w:ind w:left="3294" w:hanging="360"/>
      </w:pPr>
      <w:rPr>
        <w:rFonts w:hint="default" w:ascii="Wingdings" w:hAnsi="Wingdings"/>
      </w:rPr>
    </w:lvl>
    <w:lvl w:ilvl="3" w:tplc="340A0001" w:tentative="1">
      <w:start w:val="1"/>
      <w:numFmt w:val="bullet"/>
      <w:lvlText w:val=""/>
      <w:lvlJc w:val="left"/>
      <w:pPr>
        <w:ind w:left="4014" w:hanging="360"/>
      </w:pPr>
      <w:rPr>
        <w:rFonts w:hint="default" w:ascii="Symbol" w:hAnsi="Symbol"/>
      </w:rPr>
    </w:lvl>
    <w:lvl w:ilvl="4" w:tplc="340A0003" w:tentative="1">
      <w:start w:val="1"/>
      <w:numFmt w:val="bullet"/>
      <w:lvlText w:val="o"/>
      <w:lvlJc w:val="left"/>
      <w:pPr>
        <w:ind w:left="4734" w:hanging="360"/>
      </w:pPr>
      <w:rPr>
        <w:rFonts w:hint="default" w:ascii="Courier New" w:hAnsi="Courier New" w:cs="Courier New"/>
      </w:rPr>
    </w:lvl>
    <w:lvl w:ilvl="5" w:tplc="340A0005" w:tentative="1">
      <w:start w:val="1"/>
      <w:numFmt w:val="bullet"/>
      <w:lvlText w:val=""/>
      <w:lvlJc w:val="left"/>
      <w:pPr>
        <w:ind w:left="5454" w:hanging="360"/>
      </w:pPr>
      <w:rPr>
        <w:rFonts w:hint="default" w:ascii="Wingdings" w:hAnsi="Wingdings"/>
      </w:rPr>
    </w:lvl>
    <w:lvl w:ilvl="6" w:tplc="340A0001" w:tentative="1">
      <w:start w:val="1"/>
      <w:numFmt w:val="bullet"/>
      <w:lvlText w:val=""/>
      <w:lvlJc w:val="left"/>
      <w:pPr>
        <w:ind w:left="6174" w:hanging="360"/>
      </w:pPr>
      <w:rPr>
        <w:rFonts w:hint="default" w:ascii="Symbol" w:hAnsi="Symbol"/>
      </w:rPr>
    </w:lvl>
    <w:lvl w:ilvl="7" w:tplc="340A0003" w:tentative="1">
      <w:start w:val="1"/>
      <w:numFmt w:val="bullet"/>
      <w:lvlText w:val="o"/>
      <w:lvlJc w:val="left"/>
      <w:pPr>
        <w:ind w:left="6894" w:hanging="360"/>
      </w:pPr>
      <w:rPr>
        <w:rFonts w:hint="default" w:ascii="Courier New" w:hAnsi="Courier New" w:cs="Courier New"/>
      </w:rPr>
    </w:lvl>
    <w:lvl w:ilvl="8" w:tplc="340A0005" w:tentative="1">
      <w:start w:val="1"/>
      <w:numFmt w:val="bullet"/>
      <w:lvlText w:val=""/>
      <w:lvlJc w:val="left"/>
      <w:pPr>
        <w:ind w:left="7614" w:hanging="360"/>
      </w:pPr>
      <w:rPr>
        <w:rFonts w:hint="default" w:ascii="Wingdings" w:hAnsi="Wingdings"/>
      </w:rPr>
    </w:lvl>
  </w:abstractNum>
  <w:abstractNum w:abstractNumId="31" w15:restartNumberingAfterBreak="0">
    <w:nsid w:val="576B6CDD"/>
    <w:multiLevelType w:val="hybridMultilevel"/>
    <w:tmpl w:val="11183A52"/>
    <w:lvl w:ilvl="0" w:tplc="04090019">
      <w:start w:val="1"/>
      <w:numFmt w:val="lowerLetter"/>
      <w:lvlText w:val="%1."/>
      <w:lvlJc w:val="left"/>
      <w:pPr>
        <w:ind w:left="1854" w:hanging="360"/>
      </w:pPr>
      <w:rPr>
        <w:rFonts w:hint="default"/>
        <w:w w:val="99"/>
        <w:sz w:val="24"/>
        <w:szCs w:val="24"/>
        <w:lang w:val="es-ES" w:eastAsia="es-ES" w:bidi="es-ES"/>
      </w:rPr>
    </w:lvl>
    <w:lvl w:ilvl="1" w:tplc="FFFFFFFF" w:tentative="1">
      <w:start w:val="1"/>
      <w:numFmt w:val="bullet"/>
      <w:lvlText w:val="o"/>
      <w:lvlJc w:val="left"/>
      <w:pPr>
        <w:ind w:left="2574" w:hanging="360"/>
      </w:pPr>
      <w:rPr>
        <w:rFonts w:hint="default" w:ascii="Courier New" w:hAnsi="Courier New" w:cs="Courier New"/>
      </w:rPr>
    </w:lvl>
    <w:lvl w:ilvl="2" w:tplc="FFFFFFFF" w:tentative="1">
      <w:start w:val="1"/>
      <w:numFmt w:val="bullet"/>
      <w:lvlText w:val=""/>
      <w:lvlJc w:val="left"/>
      <w:pPr>
        <w:ind w:left="3294" w:hanging="360"/>
      </w:pPr>
      <w:rPr>
        <w:rFonts w:hint="default" w:ascii="Wingdings" w:hAnsi="Wingdings"/>
      </w:rPr>
    </w:lvl>
    <w:lvl w:ilvl="3" w:tplc="FFFFFFFF" w:tentative="1">
      <w:start w:val="1"/>
      <w:numFmt w:val="bullet"/>
      <w:lvlText w:val=""/>
      <w:lvlJc w:val="left"/>
      <w:pPr>
        <w:ind w:left="4014" w:hanging="360"/>
      </w:pPr>
      <w:rPr>
        <w:rFonts w:hint="default" w:ascii="Symbol" w:hAnsi="Symbol"/>
      </w:rPr>
    </w:lvl>
    <w:lvl w:ilvl="4" w:tplc="FFFFFFFF" w:tentative="1">
      <w:start w:val="1"/>
      <w:numFmt w:val="bullet"/>
      <w:lvlText w:val="o"/>
      <w:lvlJc w:val="left"/>
      <w:pPr>
        <w:ind w:left="4734" w:hanging="360"/>
      </w:pPr>
      <w:rPr>
        <w:rFonts w:hint="default" w:ascii="Courier New" w:hAnsi="Courier New" w:cs="Courier New"/>
      </w:rPr>
    </w:lvl>
    <w:lvl w:ilvl="5" w:tplc="FFFFFFFF" w:tentative="1">
      <w:start w:val="1"/>
      <w:numFmt w:val="bullet"/>
      <w:lvlText w:val=""/>
      <w:lvlJc w:val="left"/>
      <w:pPr>
        <w:ind w:left="5454" w:hanging="360"/>
      </w:pPr>
      <w:rPr>
        <w:rFonts w:hint="default" w:ascii="Wingdings" w:hAnsi="Wingdings"/>
      </w:rPr>
    </w:lvl>
    <w:lvl w:ilvl="6" w:tplc="FFFFFFFF" w:tentative="1">
      <w:start w:val="1"/>
      <w:numFmt w:val="bullet"/>
      <w:lvlText w:val=""/>
      <w:lvlJc w:val="left"/>
      <w:pPr>
        <w:ind w:left="6174" w:hanging="360"/>
      </w:pPr>
      <w:rPr>
        <w:rFonts w:hint="default" w:ascii="Symbol" w:hAnsi="Symbol"/>
      </w:rPr>
    </w:lvl>
    <w:lvl w:ilvl="7" w:tplc="FFFFFFFF" w:tentative="1">
      <w:start w:val="1"/>
      <w:numFmt w:val="bullet"/>
      <w:lvlText w:val="o"/>
      <w:lvlJc w:val="left"/>
      <w:pPr>
        <w:ind w:left="6894" w:hanging="360"/>
      </w:pPr>
      <w:rPr>
        <w:rFonts w:hint="default" w:ascii="Courier New" w:hAnsi="Courier New" w:cs="Courier New"/>
      </w:rPr>
    </w:lvl>
    <w:lvl w:ilvl="8" w:tplc="FFFFFFFF" w:tentative="1">
      <w:start w:val="1"/>
      <w:numFmt w:val="bullet"/>
      <w:lvlText w:val=""/>
      <w:lvlJc w:val="left"/>
      <w:pPr>
        <w:ind w:left="7614" w:hanging="360"/>
      </w:pPr>
      <w:rPr>
        <w:rFonts w:hint="default" w:ascii="Wingdings" w:hAnsi="Wingdings"/>
      </w:rPr>
    </w:lvl>
  </w:abstractNum>
  <w:abstractNum w:abstractNumId="32" w15:restartNumberingAfterBreak="0">
    <w:nsid w:val="5849207B"/>
    <w:multiLevelType w:val="multilevel"/>
    <w:tmpl w:val="411A0358"/>
    <w:styleLink w:val="Listaactual1"/>
    <w:lvl w:ilvl="0">
      <w:start w:val="1"/>
      <w:numFmt w:val="decimal"/>
      <w:lvlText w:val="%1."/>
      <w:lvlJc w:val="left"/>
      <w:pPr>
        <w:ind w:left="1110" w:hanging="992"/>
      </w:pPr>
      <w:rPr>
        <w:rFonts w:hint="default" w:ascii="Calibri" w:hAnsi="Calibri" w:eastAsia="Calibri" w:cs="Calibri"/>
        <w:b/>
        <w:bCs/>
        <w:w w:val="100"/>
        <w:sz w:val="22"/>
        <w:szCs w:val="22"/>
        <w:lang w:val="es-ES" w:eastAsia="es-ES" w:bidi="es-ES"/>
      </w:rPr>
    </w:lvl>
    <w:lvl w:ilvl="1">
      <w:start w:val="1"/>
      <w:numFmt w:val="decimal"/>
      <w:lvlText w:val="%1.%2."/>
      <w:lvlJc w:val="left"/>
      <w:pPr>
        <w:ind w:left="1112" w:hanging="994"/>
      </w:pPr>
      <w:rPr>
        <w:rFonts w:hint="default" w:ascii="Calibri Light" w:hAnsi="Calibri Light" w:eastAsia="Calibri Light" w:cs="Calibri Light"/>
        <w:spacing w:val="-2"/>
        <w:w w:val="100"/>
        <w:sz w:val="22"/>
        <w:szCs w:val="22"/>
        <w:lang w:val="es-ES" w:eastAsia="es-ES" w:bidi="es-ES"/>
      </w:rPr>
    </w:lvl>
    <w:lvl w:ilvl="2">
      <w:start w:val="1"/>
      <w:numFmt w:val="decimal"/>
      <w:lvlText w:val="%1.%2.%3."/>
      <w:lvlJc w:val="left"/>
      <w:pPr>
        <w:ind w:left="1112" w:hanging="994"/>
      </w:pPr>
      <w:rPr>
        <w:rFonts w:hint="default" w:ascii="Calibri Light" w:hAnsi="Calibri Light" w:eastAsia="Calibri Light" w:cs="Calibri Light"/>
        <w:spacing w:val="-2"/>
        <w:w w:val="100"/>
        <w:sz w:val="22"/>
        <w:szCs w:val="22"/>
        <w:lang w:val="es-ES" w:eastAsia="es-ES" w:bidi="es-ES"/>
      </w:rPr>
    </w:lvl>
    <w:lvl w:ilvl="3">
      <w:start w:val="1"/>
      <w:numFmt w:val="decimal"/>
      <w:lvlText w:val="%1.%2.%3.%4."/>
      <w:lvlJc w:val="left"/>
      <w:pPr>
        <w:ind w:left="2278" w:hanging="1080"/>
      </w:pPr>
      <w:rPr>
        <w:rFonts w:hint="default" w:ascii="Calibri Light" w:hAnsi="Calibri Light" w:eastAsia="Calibri Light" w:cs="Calibri Light"/>
        <w:spacing w:val="-2"/>
        <w:w w:val="100"/>
        <w:sz w:val="22"/>
        <w:szCs w:val="22"/>
        <w:lang w:val="es-ES" w:eastAsia="es-ES" w:bidi="es-ES"/>
      </w:rPr>
    </w:lvl>
    <w:lvl w:ilvl="4">
      <w:numFmt w:val="bullet"/>
      <w:lvlText w:val="•"/>
      <w:lvlJc w:val="left"/>
      <w:pPr>
        <w:ind w:left="1840" w:hanging="1080"/>
      </w:pPr>
      <w:rPr>
        <w:rFonts w:hint="default"/>
        <w:lang w:val="es-ES" w:eastAsia="es-ES" w:bidi="es-ES"/>
      </w:rPr>
    </w:lvl>
    <w:lvl w:ilvl="5">
      <w:numFmt w:val="bullet"/>
      <w:lvlText w:val="•"/>
      <w:lvlJc w:val="left"/>
      <w:pPr>
        <w:ind w:left="2280" w:hanging="1080"/>
      </w:pPr>
      <w:rPr>
        <w:rFonts w:hint="default"/>
        <w:lang w:val="es-ES" w:eastAsia="es-ES" w:bidi="es-ES"/>
      </w:rPr>
    </w:lvl>
    <w:lvl w:ilvl="6">
      <w:numFmt w:val="bullet"/>
      <w:lvlText w:val="•"/>
      <w:lvlJc w:val="left"/>
      <w:pPr>
        <w:ind w:left="3800" w:hanging="1080"/>
      </w:pPr>
      <w:rPr>
        <w:rFonts w:hint="default"/>
        <w:lang w:val="es-ES" w:eastAsia="es-ES" w:bidi="es-ES"/>
      </w:rPr>
    </w:lvl>
    <w:lvl w:ilvl="7">
      <w:numFmt w:val="bullet"/>
      <w:lvlText w:val="•"/>
      <w:lvlJc w:val="left"/>
      <w:pPr>
        <w:ind w:left="5320" w:hanging="1080"/>
      </w:pPr>
      <w:rPr>
        <w:rFonts w:hint="default"/>
        <w:lang w:val="es-ES" w:eastAsia="es-ES" w:bidi="es-ES"/>
      </w:rPr>
    </w:lvl>
    <w:lvl w:ilvl="8">
      <w:numFmt w:val="bullet"/>
      <w:lvlText w:val="•"/>
      <w:lvlJc w:val="left"/>
      <w:pPr>
        <w:ind w:left="6840" w:hanging="1080"/>
      </w:pPr>
      <w:rPr>
        <w:rFonts w:hint="default"/>
        <w:lang w:val="es-ES" w:eastAsia="es-ES" w:bidi="es-ES"/>
      </w:rPr>
    </w:lvl>
  </w:abstractNum>
  <w:abstractNum w:abstractNumId="33" w15:restartNumberingAfterBreak="0">
    <w:nsid w:val="59CA70FF"/>
    <w:multiLevelType w:val="singleLevel"/>
    <w:tmpl w:val="09B48704"/>
    <w:lvl w:ilvl="0">
      <w:start w:val="1"/>
      <w:numFmt w:val="bullet"/>
      <w:pStyle w:val="Para2dash"/>
      <w:lvlText w:val="–"/>
      <w:lvlJc w:val="left"/>
      <w:pPr>
        <w:tabs>
          <w:tab w:val="num" w:pos="1191"/>
        </w:tabs>
        <w:ind w:left="1191" w:hanging="397"/>
      </w:pPr>
      <w:rPr>
        <w:rFonts w:hint="default" w:ascii="Univers" w:hAnsi="Univers"/>
        <w:position w:val="0"/>
        <w:sz w:val="22"/>
      </w:rPr>
    </w:lvl>
  </w:abstractNum>
  <w:abstractNum w:abstractNumId="34" w15:restartNumberingAfterBreak="0">
    <w:nsid w:val="5A1C214A"/>
    <w:multiLevelType w:val="hybridMultilevel"/>
    <w:tmpl w:val="8C76F38E"/>
    <w:lvl w:ilvl="0" w:tplc="FEBAF3F8">
      <w:numFmt w:val="bullet"/>
      <w:lvlText w:val="-"/>
      <w:lvlJc w:val="left"/>
      <w:pPr>
        <w:ind w:left="720" w:hanging="360"/>
      </w:pPr>
      <w:rPr>
        <w:rFonts w:hint="default" w:ascii="Arial Narrow" w:hAnsi="Arial Narrow" w:eastAsia="Arial Narrow" w:cs="Arial Narrow"/>
        <w:w w:val="99"/>
        <w:sz w:val="24"/>
        <w:szCs w:val="24"/>
        <w:lang w:val="es-ES" w:eastAsia="es-ES" w:bidi="es-ES"/>
      </w:rPr>
    </w:lvl>
    <w:lvl w:ilvl="1" w:tplc="340A0003" w:tentative="1">
      <w:start w:val="1"/>
      <w:numFmt w:val="bullet"/>
      <w:lvlText w:val="o"/>
      <w:lvlJc w:val="left"/>
      <w:pPr>
        <w:ind w:left="1440" w:hanging="360"/>
      </w:pPr>
      <w:rPr>
        <w:rFonts w:hint="default" w:ascii="Courier New" w:hAnsi="Courier New" w:cs="Courier New"/>
      </w:rPr>
    </w:lvl>
    <w:lvl w:ilvl="2" w:tplc="340A0005" w:tentative="1">
      <w:start w:val="1"/>
      <w:numFmt w:val="bullet"/>
      <w:lvlText w:val=""/>
      <w:lvlJc w:val="left"/>
      <w:pPr>
        <w:ind w:left="2160" w:hanging="360"/>
      </w:pPr>
      <w:rPr>
        <w:rFonts w:hint="default" w:ascii="Wingdings" w:hAnsi="Wingdings"/>
      </w:rPr>
    </w:lvl>
    <w:lvl w:ilvl="3" w:tplc="340A0001" w:tentative="1">
      <w:start w:val="1"/>
      <w:numFmt w:val="bullet"/>
      <w:lvlText w:val=""/>
      <w:lvlJc w:val="left"/>
      <w:pPr>
        <w:ind w:left="2880" w:hanging="360"/>
      </w:pPr>
      <w:rPr>
        <w:rFonts w:hint="default" w:ascii="Symbol" w:hAnsi="Symbol"/>
      </w:rPr>
    </w:lvl>
    <w:lvl w:ilvl="4" w:tplc="340A0003" w:tentative="1">
      <w:start w:val="1"/>
      <w:numFmt w:val="bullet"/>
      <w:lvlText w:val="o"/>
      <w:lvlJc w:val="left"/>
      <w:pPr>
        <w:ind w:left="3600" w:hanging="360"/>
      </w:pPr>
      <w:rPr>
        <w:rFonts w:hint="default" w:ascii="Courier New" w:hAnsi="Courier New" w:cs="Courier New"/>
      </w:rPr>
    </w:lvl>
    <w:lvl w:ilvl="5" w:tplc="340A0005" w:tentative="1">
      <w:start w:val="1"/>
      <w:numFmt w:val="bullet"/>
      <w:lvlText w:val=""/>
      <w:lvlJc w:val="left"/>
      <w:pPr>
        <w:ind w:left="4320" w:hanging="360"/>
      </w:pPr>
      <w:rPr>
        <w:rFonts w:hint="default" w:ascii="Wingdings" w:hAnsi="Wingdings"/>
      </w:rPr>
    </w:lvl>
    <w:lvl w:ilvl="6" w:tplc="340A0001" w:tentative="1">
      <w:start w:val="1"/>
      <w:numFmt w:val="bullet"/>
      <w:lvlText w:val=""/>
      <w:lvlJc w:val="left"/>
      <w:pPr>
        <w:ind w:left="5040" w:hanging="360"/>
      </w:pPr>
      <w:rPr>
        <w:rFonts w:hint="default" w:ascii="Symbol" w:hAnsi="Symbol"/>
      </w:rPr>
    </w:lvl>
    <w:lvl w:ilvl="7" w:tplc="340A0003" w:tentative="1">
      <w:start w:val="1"/>
      <w:numFmt w:val="bullet"/>
      <w:lvlText w:val="o"/>
      <w:lvlJc w:val="left"/>
      <w:pPr>
        <w:ind w:left="5760" w:hanging="360"/>
      </w:pPr>
      <w:rPr>
        <w:rFonts w:hint="default" w:ascii="Courier New" w:hAnsi="Courier New" w:cs="Courier New"/>
      </w:rPr>
    </w:lvl>
    <w:lvl w:ilvl="8" w:tplc="340A0005" w:tentative="1">
      <w:start w:val="1"/>
      <w:numFmt w:val="bullet"/>
      <w:lvlText w:val=""/>
      <w:lvlJc w:val="left"/>
      <w:pPr>
        <w:ind w:left="6480" w:hanging="360"/>
      </w:pPr>
      <w:rPr>
        <w:rFonts w:hint="default" w:ascii="Wingdings" w:hAnsi="Wingdings"/>
      </w:rPr>
    </w:lvl>
  </w:abstractNum>
  <w:abstractNum w:abstractNumId="35" w15:restartNumberingAfterBreak="0">
    <w:nsid w:val="5F713900"/>
    <w:multiLevelType w:val="hybridMultilevel"/>
    <w:tmpl w:val="78C46C74"/>
    <w:lvl w:ilvl="0" w:tplc="340A0001">
      <w:start w:val="1"/>
      <w:numFmt w:val="bullet"/>
      <w:lvlText w:val=""/>
      <w:lvlJc w:val="left"/>
      <w:pPr>
        <w:ind w:left="1854" w:hanging="360"/>
      </w:pPr>
      <w:rPr>
        <w:rFonts w:hint="default" w:ascii="Symbol" w:hAnsi="Symbol"/>
        <w:w w:val="99"/>
        <w:sz w:val="24"/>
        <w:szCs w:val="24"/>
        <w:lang w:val="es-ES" w:eastAsia="es-ES" w:bidi="es-ES"/>
      </w:rPr>
    </w:lvl>
    <w:lvl w:ilvl="1" w:tplc="FFFFFFFF" w:tentative="1">
      <w:start w:val="1"/>
      <w:numFmt w:val="bullet"/>
      <w:lvlText w:val="o"/>
      <w:lvlJc w:val="left"/>
      <w:pPr>
        <w:ind w:left="2574" w:hanging="360"/>
      </w:pPr>
      <w:rPr>
        <w:rFonts w:hint="default" w:ascii="Courier New" w:hAnsi="Courier New" w:cs="Courier New"/>
      </w:rPr>
    </w:lvl>
    <w:lvl w:ilvl="2" w:tplc="FFFFFFFF" w:tentative="1">
      <w:start w:val="1"/>
      <w:numFmt w:val="bullet"/>
      <w:lvlText w:val=""/>
      <w:lvlJc w:val="left"/>
      <w:pPr>
        <w:ind w:left="3294" w:hanging="360"/>
      </w:pPr>
      <w:rPr>
        <w:rFonts w:hint="default" w:ascii="Wingdings" w:hAnsi="Wingdings"/>
      </w:rPr>
    </w:lvl>
    <w:lvl w:ilvl="3" w:tplc="FFFFFFFF" w:tentative="1">
      <w:start w:val="1"/>
      <w:numFmt w:val="bullet"/>
      <w:lvlText w:val=""/>
      <w:lvlJc w:val="left"/>
      <w:pPr>
        <w:ind w:left="4014" w:hanging="360"/>
      </w:pPr>
      <w:rPr>
        <w:rFonts w:hint="default" w:ascii="Symbol" w:hAnsi="Symbol"/>
      </w:rPr>
    </w:lvl>
    <w:lvl w:ilvl="4" w:tplc="FFFFFFFF" w:tentative="1">
      <w:start w:val="1"/>
      <w:numFmt w:val="bullet"/>
      <w:lvlText w:val="o"/>
      <w:lvlJc w:val="left"/>
      <w:pPr>
        <w:ind w:left="4734" w:hanging="360"/>
      </w:pPr>
      <w:rPr>
        <w:rFonts w:hint="default" w:ascii="Courier New" w:hAnsi="Courier New" w:cs="Courier New"/>
      </w:rPr>
    </w:lvl>
    <w:lvl w:ilvl="5" w:tplc="FFFFFFFF" w:tentative="1">
      <w:start w:val="1"/>
      <w:numFmt w:val="bullet"/>
      <w:lvlText w:val=""/>
      <w:lvlJc w:val="left"/>
      <w:pPr>
        <w:ind w:left="5454" w:hanging="360"/>
      </w:pPr>
      <w:rPr>
        <w:rFonts w:hint="default" w:ascii="Wingdings" w:hAnsi="Wingdings"/>
      </w:rPr>
    </w:lvl>
    <w:lvl w:ilvl="6" w:tplc="FFFFFFFF" w:tentative="1">
      <w:start w:val="1"/>
      <w:numFmt w:val="bullet"/>
      <w:lvlText w:val=""/>
      <w:lvlJc w:val="left"/>
      <w:pPr>
        <w:ind w:left="6174" w:hanging="360"/>
      </w:pPr>
      <w:rPr>
        <w:rFonts w:hint="default" w:ascii="Symbol" w:hAnsi="Symbol"/>
      </w:rPr>
    </w:lvl>
    <w:lvl w:ilvl="7" w:tplc="FFFFFFFF" w:tentative="1">
      <w:start w:val="1"/>
      <w:numFmt w:val="bullet"/>
      <w:lvlText w:val="o"/>
      <w:lvlJc w:val="left"/>
      <w:pPr>
        <w:ind w:left="6894" w:hanging="360"/>
      </w:pPr>
      <w:rPr>
        <w:rFonts w:hint="default" w:ascii="Courier New" w:hAnsi="Courier New" w:cs="Courier New"/>
      </w:rPr>
    </w:lvl>
    <w:lvl w:ilvl="8" w:tplc="FFFFFFFF" w:tentative="1">
      <w:start w:val="1"/>
      <w:numFmt w:val="bullet"/>
      <w:lvlText w:val=""/>
      <w:lvlJc w:val="left"/>
      <w:pPr>
        <w:ind w:left="7614" w:hanging="360"/>
      </w:pPr>
      <w:rPr>
        <w:rFonts w:hint="default" w:ascii="Wingdings" w:hAnsi="Wingdings"/>
      </w:rPr>
    </w:lvl>
  </w:abstractNum>
  <w:abstractNum w:abstractNumId="36" w15:restartNumberingAfterBreak="0">
    <w:nsid w:val="607541B1"/>
    <w:multiLevelType w:val="singleLevel"/>
    <w:tmpl w:val="F3688688"/>
    <w:lvl w:ilvl="0">
      <w:start w:val="1"/>
      <w:numFmt w:val="bullet"/>
      <w:pStyle w:val="Para0dash"/>
      <w:lvlText w:val="–"/>
      <w:lvlJc w:val="left"/>
      <w:pPr>
        <w:tabs>
          <w:tab w:val="num" w:pos="397"/>
        </w:tabs>
        <w:ind w:left="397" w:hanging="397"/>
      </w:pPr>
      <w:rPr>
        <w:rFonts w:hint="default" w:ascii="Univers" w:hAnsi="Univers"/>
        <w:position w:val="0"/>
        <w:sz w:val="22"/>
      </w:rPr>
    </w:lvl>
  </w:abstractNum>
  <w:abstractNum w:abstractNumId="37" w15:restartNumberingAfterBreak="0">
    <w:nsid w:val="64845ED7"/>
    <w:multiLevelType w:val="multilevel"/>
    <w:tmpl w:val="03F8A02A"/>
    <w:lvl w:ilvl="0">
      <w:start w:val="1"/>
      <w:numFmt w:val="decimal"/>
      <w:pStyle w:val="TituloNivel1"/>
      <w:lvlText w:val="%1"/>
      <w:lvlJc w:val="left"/>
      <w:pPr>
        <w:ind w:left="432" w:hanging="432"/>
      </w:pPr>
      <w:rPr>
        <w:rFonts w:hint="default" w:ascii="Century Gothic" w:hAnsi="Century Gothic" w:cs="Times New Roman"/>
        <w:b/>
        <w:bCs w:val="0"/>
        <w:i w:val="0"/>
        <w:iCs w:val="0"/>
        <w:caps w:val="0"/>
        <w:smallCaps w:val="0"/>
        <w:strike w:val="0"/>
        <w:dstrike w:val="0"/>
        <w:noProof w:val="0"/>
        <w:vanish w:val="0"/>
        <w:color w:val="000000"/>
        <w:spacing w:val="0"/>
        <w:kern w:val="0"/>
        <w:position w:val="0"/>
        <w:sz w:val="24"/>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TituloNivel2"/>
      <w:lvlText w:val="%1.%2"/>
      <w:lvlJc w:val="left"/>
      <w:pPr>
        <w:ind w:left="576" w:hanging="576"/>
      </w:pPr>
      <w:rPr>
        <w:rFonts w:cs="Times New Roman"/>
        <w:b/>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TituloNivel3"/>
      <w:lvlText w:val="%1.%2.%3"/>
      <w:lvlJc w:val="left"/>
      <w:pPr>
        <w:ind w:left="720" w:hanging="720"/>
      </w:pPr>
      <w:rPr>
        <w:rFonts w:hint="default" w:ascii="Century Gothic" w:hAnsi="Century Gothic"/>
        <w:b/>
        <w:color w:val="005581"/>
        <w:sz w:val="24"/>
        <w:szCs w:val="24"/>
      </w:rPr>
    </w:lvl>
    <w:lvl w:ilvl="3">
      <w:start w:val="1"/>
      <w:numFmt w:val="decimal"/>
      <w:lvlText w:val="%1.%2.%3.%4"/>
      <w:lvlJc w:val="left"/>
      <w:pPr>
        <w:ind w:left="864" w:hanging="864"/>
      </w:pPr>
      <w:rPr>
        <w:color w:val="005581"/>
      </w:r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8" w15:restartNumberingAfterBreak="0">
    <w:nsid w:val="677B1A3B"/>
    <w:multiLevelType w:val="hybridMultilevel"/>
    <w:tmpl w:val="ED0C6FA0"/>
    <w:lvl w:ilvl="0" w:tplc="FEBAF3F8">
      <w:numFmt w:val="bullet"/>
      <w:lvlText w:val="-"/>
      <w:lvlJc w:val="left"/>
      <w:pPr>
        <w:ind w:left="720" w:hanging="360"/>
      </w:pPr>
      <w:rPr>
        <w:rFonts w:hint="default" w:ascii="Arial Narrow" w:hAnsi="Arial Narrow" w:eastAsia="Arial Narrow" w:cs="Arial Narrow"/>
        <w:w w:val="99"/>
        <w:sz w:val="24"/>
        <w:szCs w:val="24"/>
        <w:lang w:val="es-ES" w:eastAsia="es-ES" w:bidi="es-ES"/>
      </w:rPr>
    </w:lvl>
    <w:lvl w:ilvl="1" w:tplc="340A0003" w:tentative="1">
      <w:start w:val="1"/>
      <w:numFmt w:val="bullet"/>
      <w:lvlText w:val="o"/>
      <w:lvlJc w:val="left"/>
      <w:pPr>
        <w:ind w:left="1440" w:hanging="360"/>
      </w:pPr>
      <w:rPr>
        <w:rFonts w:hint="default" w:ascii="Courier New" w:hAnsi="Courier New" w:cs="Courier New"/>
      </w:rPr>
    </w:lvl>
    <w:lvl w:ilvl="2" w:tplc="340A0005" w:tentative="1">
      <w:start w:val="1"/>
      <w:numFmt w:val="bullet"/>
      <w:lvlText w:val=""/>
      <w:lvlJc w:val="left"/>
      <w:pPr>
        <w:ind w:left="2160" w:hanging="360"/>
      </w:pPr>
      <w:rPr>
        <w:rFonts w:hint="default" w:ascii="Wingdings" w:hAnsi="Wingdings"/>
      </w:rPr>
    </w:lvl>
    <w:lvl w:ilvl="3" w:tplc="340A0001" w:tentative="1">
      <w:start w:val="1"/>
      <w:numFmt w:val="bullet"/>
      <w:lvlText w:val=""/>
      <w:lvlJc w:val="left"/>
      <w:pPr>
        <w:ind w:left="2880" w:hanging="360"/>
      </w:pPr>
      <w:rPr>
        <w:rFonts w:hint="default" w:ascii="Symbol" w:hAnsi="Symbol"/>
      </w:rPr>
    </w:lvl>
    <w:lvl w:ilvl="4" w:tplc="340A0003" w:tentative="1">
      <w:start w:val="1"/>
      <w:numFmt w:val="bullet"/>
      <w:lvlText w:val="o"/>
      <w:lvlJc w:val="left"/>
      <w:pPr>
        <w:ind w:left="3600" w:hanging="360"/>
      </w:pPr>
      <w:rPr>
        <w:rFonts w:hint="default" w:ascii="Courier New" w:hAnsi="Courier New" w:cs="Courier New"/>
      </w:rPr>
    </w:lvl>
    <w:lvl w:ilvl="5" w:tplc="340A0005" w:tentative="1">
      <w:start w:val="1"/>
      <w:numFmt w:val="bullet"/>
      <w:lvlText w:val=""/>
      <w:lvlJc w:val="left"/>
      <w:pPr>
        <w:ind w:left="4320" w:hanging="360"/>
      </w:pPr>
      <w:rPr>
        <w:rFonts w:hint="default" w:ascii="Wingdings" w:hAnsi="Wingdings"/>
      </w:rPr>
    </w:lvl>
    <w:lvl w:ilvl="6" w:tplc="340A0001" w:tentative="1">
      <w:start w:val="1"/>
      <w:numFmt w:val="bullet"/>
      <w:lvlText w:val=""/>
      <w:lvlJc w:val="left"/>
      <w:pPr>
        <w:ind w:left="5040" w:hanging="360"/>
      </w:pPr>
      <w:rPr>
        <w:rFonts w:hint="default" w:ascii="Symbol" w:hAnsi="Symbol"/>
      </w:rPr>
    </w:lvl>
    <w:lvl w:ilvl="7" w:tplc="340A0003" w:tentative="1">
      <w:start w:val="1"/>
      <w:numFmt w:val="bullet"/>
      <w:lvlText w:val="o"/>
      <w:lvlJc w:val="left"/>
      <w:pPr>
        <w:ind w:left="5760" w:hanging="360"/>
      </w:pPr>
      <w:rPr>
        <w:rFonts w:hint="default" w:ascii="Courier New" w:hAnsi="Courier New" w:cs="Courier New"/>
      </w:rPr>
    </w:lvl>
    <w:lvl w:ilvl="8" w:tplc="340A0005" w:tentative="1">
      <w:start w:val="1"/>
      <w:numFmt w:val="bullet"/>
      <w:lvlText w:val=""/>
      <w:lvlJc w:val="left"/>
      <w:pPr>
        <w:ind w:left="6480" w:hanging="360"/>
      </w:pPr>
      <w:rPr>
        <w:rFonts w:hint="default" w:ascii="Wingdings" w:hAnsi="Wingdings"/>
      </w:rPr>
    </w:lvl>
  </w:abstractNum>
  <w:abstractNum w:abstractNumId="39" w15:restartNumberingAfterBreak="0">
    <w:nsid w:val="68FB41C5"/>
    <w:multiLevelType w:val="hybridMultilevel"/>
    <w:tmpl w:val="D5BE60EE"/>
    <w:lvl w:ilvl="0" w:tplc="FEBAF3F8">
      <w:numFmt w:val="bullet"/>
      <w:lvlText w:val="-"/>
      <w:lvlJc w:val="left"/>
      <w:pPr>
        <w:ind w:left="720" w:hanging="360"/>
      </w:pPr>
      <w:rPr>
        <w:rFonts w:hint="default" w:ascii="Arial Narrow" w:hAnsi="Arial Narrow" w:eastAsia="Arial Narrow" w:cs="Arial Narrow"/>
        <w:w w:val="99"/>
        <w:sz w:val="24"/>
        <w:szCs w:val="24"/>
        <w:lang w:val="es-ES" w:eastAsia="es-ES" w:bidi="es-ES"/>
      </w:rPr>
    </w:lvl>
    <w:lvl w:ilvl="1" w:tplc="340A0003" w:tentative="1">
      <w:start w:val="1"/>
      <w:numFmt w:val="bullet"/>
      <w:lvlText w:val="o"/>
      <w:lvlJc w:val="left"/>
      <w:pPr>
        <w:ind w:left="1440" w:hanging="360"/>
      </w:pPr>
      <w:rPr>
        <w:rFonts w:hint="default" w:ascii="Courier New" w:hAnsi="Courier New" w:cs="Courier New"/>
      </w:rPr>
    </w:lvl>
    <w:lvl w:ilvl="2" w:tplc="340A0005" w:tentative="1">
      <w:start w:val="1"/>
      <w:numFmt w:val="bullet"/>
      <w:lvlText w:val=""/>
      <w:lvlJc w:val="left"/>
      <w:pPr>
        <w:ind w:left="2160" w:hanging="360"/>
      </w:pPr>
      <w:rPr>
        <w:rFonts w:hint="default" w:ascii="Wingdings" w:hAnsi="Wingdings"/>
      </w:rPr>
    </w:lvl>
    <w:lvl w:ilvl="3" w:tplc="340A0001" w:tentative="1">
      <w:start w:val="1"/>
      <w:numFmt w:val="bullet"/>
      <w:lvlText w:val=""/>
      <w:lvlJc w:val="left"/>
      <w:pPr>
        <w:ind w:left="2880" w:hanging="360"/>
      </w:pPr>
      <w:rPr>
        <w:rFonts w:hint="default" w:ascii="Symbol" w:hAnsi="Symbol"/>
      </w:rPr>
    </w:lvl>
    <w:lvl w:ilvl="4" w:tplc="340A0003" w:tentative="1">
      <w:start w:val="1"/>
      <w:numFmt w:val="bullet"/>
      <w:lvlText w:val="o"/>
      <w:lvlJc w:val="left"/>
      <w:pPr>
        <w:ind w:left="3600" w:hanging="360"/>
      </w:pPr>
      <w:rPr>
        <w:rFonts w:hint="default" w:ascii="Courier New" w:hAnsi="Courier New" w:cs="Courier New"/>
      </w:rPr>
    </w:lvl>
    <w:lvl w:ilvl="5" w:tplc="340A0005" w:tentative="1">
      <w:start w:val="1"/>
      <w:numFmt w:val="bullet"/>
      <w:lvlText w:val=""/>
      <w:lvlJc w:val="left"/>
      <w:pPr>
        <w:ind w:left="4320" w:hanging="360"/>
      </w:pPr>
      <w:rPr>
        <w:rFonts w:hint="default" w:ascii="Wingdings" w:hAnsi="Wingdings"/>
      </w:rPr>
    </w:lvl>
    <w:lvl w:ilvl="6" w:tplc="340A0001" w:tentative="1">
      <w:start w:val="1"/>
      <w:numFmt w:val="bullet"/>
      <w:lvlText w:val=""/>
      <w:lvlJc w:val="left"/>
      <w:pPr>
        <w:ind w:left="5040" w:hanging="360"/>
      </w:pPr>
      <w:rPr>
        <w:rFonts w:hint="default" w:ascii="Symbol" w:hAnsi="Symbol"/>
      </w:rPr>
    </w:lvl>
    <w:lvl w:ilvl="7" w:tplc="340A0003" w:tentative="1">
      <w:start w:val="1"/>
      <w:numFmt w:val="bullet"/>
      <w:lvlText w:val="o"/>
      <w:lvlJc w:val="left"/>
      <w:pPr>
        <w:ind w:left="5760" w:hanging="360"/>
      </w:pPr>
      <w:rPr>
        <w:rFonts w:hint="default" w:ascii="Courier New" w:hAnsi="Courier New" w:cs="Courier New"/>
      </w:rPr>
    </w:lvl>
    <w:lvl w:ilvl="8" w:tplc="340A0005" w:tentative="1">
      <w:start w:val="1"/>
      <w:numFmt w:val="bullet"/>
      <w:lvlText w:val=""/>
      <w:lvlJc w:val="left"/>
      <w:pPr>
        <w:ind w:left="6480" w:hanging="360"/>
      </w:pPr>
      <w:rPr>
        <w:rFonts w:hint="default" w:ascii="Wingdings" w:hAnsi="Wingdings"/>
      </w:rPr>
    </w:lvl>
  </w:abstractNum>
  <w:abstractNum w:abstractNumId="40" w15:restartNumberingAfterBreak="0">
    <w:nsid w:val="6CB52626"/>
    <w:multiLevelType w:val="multilevel"/>
    <w:tmpl w:val="C14ADD50"/>
    <w:lvl w:ilvl="0">
      <w:start w:val="1"/>
      <w:numFmt w:val="decimal"/>
      <w:pStyle w:val="SDITitulo1"/>
      <w:lvlText w:val="%1."/>
      <w:lvlJc w:val="left"/>
      <w:pPr>
        <w:ind w:left="454" w:hanging="454"/>
      </w:pPr>
    </w:lvl>
    <w:lvl w:ilvl="1">
      <w:start w:val="1"/>
      <w:numFmt w:val="decimal"/>
      <w:pStyle w:val="SDITitulo2"/>
      <w:lvlText w:val="%1.%2."/>
      <w:lvlJc w:val="left"/>
      <w:pPr>
        <w:ind w:left="5075" w:hanging="680"/>
      </w:pPr>
    </w:lvl>
    <w:lvl w:ilvl="2">
      <w:start w:val="1"/>
      <w:numFmt w:val="decimal"/>
      <w:pStyle w:val="SDITitulo3"/>
      <w:lvlText w:val="%1.%2.%3."/>
      <w:lvlJc w:val="left"/>
      <w:pPr>
        <w:ind w:left="907" w:hanging="907"/>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1" w15:restartNumberingAfterBreak="0">
    <w:nsid w:val="6F3054D3"/>
    <w:multiLevelType w:val="hybridMultilevel"/>
    <w:tmpl w:val="B8DA13C6"/>
    <w:lvl w:ilvl="0" w:tplc="FEBAF3F8">
      <w:numFmt w:val="bullet"/>
      <w:lvlText w:val="-"/>
      <w:lvlJc w:val="left"/>
      <w:pPr>
        <w:ind w:left="720" w:hanging="360"/>
      </w:pPr>
      <w:rPr>
        <w:rFonts w:hint="default" w:ascii="Arial Narrow" w:hAnsi="Arial Narrow" w:eastAsia="Arial Narrow" w:cs="Arial Narrow"/>
        <w:w w:val="99"/>
        <w:sz w:val="24"/>
        <w:szCs w:val="24"/>
        <w:lang w:val="es-ES" w:eastAsia="es-ES" w:bidi="es-ES"/>
      </w:rPr>
    </w:lvl>
    <w:lvl w:ilvl="1" w:tplc="340A0003">
      <w:start w:val="1"/>
      <w:numFmt w:val="bullet"/>
      <w:lvlText w:val="o"/>
      <w:lvlJc w:val="left"/>
      <w:pPr>
        <w:ind w:left="1440" w:hanging="360"/>
      </w:pPr>
      <w:rPr>
        <w:rFonts w:hint="default" w:ascii="Courier New" w:hAnsi="Courier New" w:cs="Courier New"/>
      </w:rPr>
    </w:lvl>
    <w:lvl w:ilvl="2" w:tplc="340A0005" w:tentative="1">
      <w:start w:val="1"/>
      <w:numFmt w:val="bullet"/>
      <w:lvlText w:val=""/>
      <w:lvlJc w:val="left"/>
      <w:pPr>
        <w:ind w:left="2160" w:hanging="360"/>
      </w:pPr>
      <w:rPr>
        <w:rFonts w:hint="default" w:ascii="Wingdings" w:hAnsi="Wingdings"/>
      </w:rPr>
    </w:lvl>
    <w:lvl w:ilvl="3" w:tplc="340A0001" w:tentative="1">
      <w:start w:val="1"/>
      <w:numFmt w:val="bullet"/>
      <w:lvlText w:val=""/>
      <w:lvlJc w:val="left"/>
      <w:pPr>
        <w:ind w:left="2880" w:hanging="360"/>
      </w:pPr>
      <w:rPr>
        <w:rFonts w:hint="default" w:ascii="Symbol" w:hAnsi="Symbol"/>
      </w:rPr>
    </w:lvl>
    <w:lvl w:ilvl="4" w:tplc="340A0003" w:tentative="1">
      <w:start w:val="1"/>
      <w:numFmt w:val="bullet"/>
      <w:lvlText w:val="o"/>
      <w:lvlJc w:val="left"/>
      <w:pPr>
        <w:ind w:left="3600" w:hanging="360"/>
      </w:pPr>
      <w:rPr>
        <w:rFonts w:hint="default" w:ascii="Courier New" w:hAnsi="Courier New" w:cs="Courier New"/>
      </w:rPr>
    </w:lvl>
    <w:lvl w:ilvl="5" w:tplc="340A0005" w:tentative="1">
      <w:start w:val="1"/>
      <w:numFmt w:val="bullet"/>
      <w:lvlText w:val=""/>
      <w:lvlJc w:val="left"/>
      <w:pPr>
        <w:ind w:left="4320" w:hanging="360"/>
      </w:pPr>
      <w:rPr>
        <w:rFonts w:hint="default" w:ascii="Wingdings" w:hAnsi="Wingdings"/>
      </w:rPr>
    </w:lvl>
    <w:lvl w:ilvl="6" w:tplc="340A0001" w:tentative="1">
      <w:start w:val="1"/>
      <w:numFmt w:val="bullet"/>
      <w:lvlText w:val=""/>
      <w:lvlJc w:val="left"/>
      <w:pPr>
        <w:ind w:left="5040" w:hanging="360"/>
      </w:pPr>
      <w:rPr>
        <w:rFonts w:hint="default" w:ascii="Symbol" w:hAnsi="Symbol"/>
      </w:rPr>
    </w:lvl>
    <w:lvl w:ilvl="7" w:tplc="340A0003" w:tentative="1">
      <w:start w:val="1"/>
      <w:numFmt w:val="bullet"/>
      <w:lvlText w:val="o"/>
      <w:lvlJc w:val="left"/>
      <w:pPr>
        <w:ind w:left="5760" w:hanging="360"/>
      </w:pPr>
      <w:rPr>
        <w:rFonts w:hint="default" w:ascii="Courier New" w:hAnsi="Courier New" w:cs="Courier New"/>
      </w:rPr>
    </w:lvl>
    <w:lvl w:ilvl="8" w:tplc="340A0005" w:tentative="1">
      <w:start w:val="1"/>
      <w:numFmt w:val="bullet"/>
      <w:lvlText w:val=""/>
      <w:lvlJc w:val="left"/>
      <w:pPr>
        <w:ind w:left="6480" w:hanging="360"/>
      </w:pPr>
      <w:rPr>
        <w:rFonts w:hint="default" w:ascii="Wingdings" w:hAnsi="Wingdings"/>
      </w:rPr>
    </w:lvl>
  </w:abstractNum>
  <w:abstractNum w:abstractNumId="42" w15:restartNumberingAfterBreak="0">
    <w:nsid w:val="71686C68"/>
    <w:multiLevelType w:val="hybridMultilevel"/>
    <w:tmpl w:val="C0E8F90C"/>
    <w:lvl w:ilvl="0" w:tplc="1ABA90EA">
      <w:start w:val="5"/>
      <w:numFmt w:val="bullet"/>
      <w:pStyle w:val="Estilo1"/>
      <w:lvlText w:val="-"/>
      <w:lvlJc w:val="left"/>
      <w:rPr>
        <w:b w:val="0"/>
        <w:bCs w:val="0"/>
        <w:i w:val="0"/>
        <w:iCs w:val="0"/>
        <w:caps w:val="0"/>
        <w:smallCaps w:val="0"/>
        <w:strike w:val="0"/>
        <w:dstrike w:val="0"/>
        <w:noProof w:val="0"/>
        <w:vanish w:val="0"/>
        <w:webHidden w:val="0"/>
        <w:color w:val="auto"/>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C0A0003">
      <w:start w:val="1"/>
      <w:numFmt w:val="bullet"/>
      <w:lvlText w:val="o"/>
      <w:lvlJc w:val="left"/>
      <w:pPr>
        <w:ind w:left="1440" w:hanging="360"/>
      </w:pPr>
      <w:rPr>
        <w:rFonts w:hint="default" w:ascii="Courier New" w:hAnsi="Courier New" w:cs="Courier New"/>
      </w:rPr>
    </w:lvl>
    <w:lvl w:ilvl="2" w:tplc="0C0A0005">
      <w:start w:val="1"/>
      <w:numFmt w:val="bullet"/>
      <w:lvlText w:val=""/>
      <w:lvlJc w:val="left"/>
      <w:pPr>
        <w:ind w:left="2160" w:hanging="360"/>
      </w:pPr>
      <w:rPr>
        <w:rFonts w:hint="default" w:ascii="Wingdings" w:hAnsi="Wingdings"/>
      </w:rPr>
    </w:lvl>
    <w:lvl w:ilvl="3" w:tplc="0C0A0001">
      <w:start w:val="1"/>
      <w:numFmt w:val="bullet"/>
      <w:lvlText w:val=""/>
      <w:lvlJc w:val="left"/>
      <w:pPr>
        <w:ind w:left="2880" w:hanging="360"/>
      </w:pPr>
      <w:rPr>
        <w:rFonts w:hint="default" w:ascii="Symbol" w:hAnsi="Symbol"/>
      </w:rPr>
    </w:lvl>
    <w:lvl w:ilvl="4" w:tplc="0C0A0003">
      <w:start w:val="1"/>
      <w:numFmt w:val="bullet"/>
      <w:lvlText w:val="o"/>
      <w:lvlJc w:val="left"/>
      <w:pPr>
        <w:ind w:left="3600" w:hanging="360"/>
      </w:pPr>
      <w:rPr>
        <w:rFonts w:hint="default" w:ascii="Courier New" w:hAnsi="Courier New" w:cs="Courier New"/>
      </w:rPr>
    </w:lvl>
    <w:lvl w:ilvl="5" w:tplc="0C0A0005">
      <w:start w:val="1"/>
      <w:numFmt w:val="bullet"/>
      <w:lvlText w:val=""/>
      <w:lvlJc w:val="left"/>
      <w:pPr>
        <w:ind w:left="4320" w:hanging="360"/>
      </w:pPr>
      <w:rPr>
        <w:rFonts w:hint="default" w:ascii="Wingdings" w:hAnsi="Wingdings"/>
      </w:rPr>
    </w:lvl>
    <w:lvl w:ilvl="6" w:tplc="0C0A0001">
      <w:start w:val="1"/>
      <w:numFmt w:val="bullet"/>
      <w:lvlText w:val=""/>
      <w:lvlJc w:val="left"/>
      <w:pPr>
        <w:ind w:left="5040" w:hanging="360"/>
      </w:pPr>
      <w:rPr>
        <w:rFonts w:hint="default" w:ascii="Symbol" w:hAnsi="Symbol"/>
      </w:rPr>
    </w:lvl>
    <w:lvl w:ilvl="7" w:tplc="0C0A0003">
      <w:start w:val="1"/>
      <w:numFmt w:val="bullet"/>
      <w:lvlText w:val="o"/>
      <w:lvlJc w:val="left"/>
      <w:pPr>
        <w:ind w:left="5760" w:hanging="360"/>
      </w:pPr>
      <w:rPr>
        <w:rFonts w:hint="default" w:ascii="Courier New" w:hAnsi="Courier New" w:cs="Courier New"/>
      </w:rPr>
    </w:lvl>
    <w:lvl w:ilvl="8" w:tplc="0C0A0005">
      <w:start w:val="1"/>
      <w:numFmt w:val="bullet"/>
      <w:lvlText w:val=""/>
      <w:lvlJc w:val="left"/>
      <w:pPr>
        <w:ind w:left="6480" w:hanging="360"/>
      </w:pPr>
      <w:rPr>
        <w:rFonts w:hint="default" w:ascii="Wingdings" w:hAnsi="Wingdings"/>
      </w:rPr>
    </w:lvl>
  </w:abstractNum>
  <w:abstractNum w:abstractNumId="43" w15:restartNumberingAfterBreak="0">
    <w:nsid w:val="72CF5164"/>
    <w:multiLevelType w:val="hybridMultilevel"/>
    <w:tmpl w:val="422281A8"/>
    <w:lvl w:ilvl="0" w:tplc="FEBAF3F8">
      <w:numFmt w:val="bullet"/>
      <w:lvlText w:val="-"/>
      <w:lvlJc w:val="left"/>
      <w:pPr>
        <w:ind w:left="720" w:hanging="360"/>
      </w:pPr>
      <w:rPr>
        <w:rFonts w:hint="default" w:ascii="Arial Narrow" w:hAnsi="Arial Narrow" w:eastAsia="Arial Narrow" w:cs="Arial Narrow"/>
        <w:w w:val="99"/>
        <w:sz w:val="24"/>
        <w:szCs w:val="24"/>
        <w:lang w:val="es-ES" w:eastAsia="es-ES" w:bidi="es-ES"/>
      </w:rPr>
    </w:lvl>
    <w:lvl w:ilvl="1" w:tplc="340A0003" w:tentative="1">
      <w:start w:val="1"/>
      <w:numFmt w:val="bullet"/>
      <w:lvlText w:val="o"/>
      <w:lvlJc w:val="left"/>
      <w:pPr>
        <w:ind w:left="1440" w:hanging="360"/>
      </w:pPr>
      <w:rPr>
        <w:rFonts w:hint="default" w:ascii="Courier New" w:hAnsi="Courier New" w:cs="Courier New"/>
      </w:rPr>
    </w:lvl>
    <w:lvl w:ilvl="2" w:tplc="340A0005" w:tentative="1">
      <w:start w:val="1"/>
      <w:numFmt w:val="bullet"/>
      <w:lvlText w:val=""/>
      <w:lvlJc w:val="left"/>
      <w:pPr>
        <w:ind w:left="2160" w:hanging="360"/>
      </w:pPr>
      <w:rPr>
        <w:rFonts w:hint="default" w:ascii="Wingdings" w:hAnsi="Wingdings"/>
      </w:rPr>
    </w:lvl>
    <w:lvl w:ilvl="3" w:tplc="340A0001" w:tentative="1">
      <w:start w:val="1"/>
      <w:numFmt w:val="bullet"/>
      <w:lvlText w:val=""/>
      <w:lvlJc w:val="left"/>
      <w:pPr>
        <w:ind w:left="2880" w:hanging="360"/>
      </w:pPr>
      <w:rPr>
        <w:rFonts w:hint="default" w:ascii="Symbol" w:hAnsi="Symbol"/>
      </w:rPr>
    </w:lvl>
    <w:lvl w:ilvl="4" w:tplc="340A0003" w:tentative="1">
      <w:start w:val="1"/>
      <w:numFmt w:val="bullet"/>
      <w:lvlText w:val="o"/>
      <w:lvlJc w:val="left"/>
      <w:pPr>
        <w:ind w:left="3600" w:hanging="360"/>
      </w:pPr>
      <w:rPr>
        <w:rFonts w:hint="default" w:ascii="Courier New" w:hAnsi="Courier New" w:cs="Courier New"/>
      </w:rPr>
    </w:lvl>
    <w:lvl w:ilvl="5" w:tplc="340A0005" w:tentative="1">
      <w:start w:val="1"/>
      <w:numFmt w:val="bullet"/>
      <w:lvlText w:val=""/>
      <w:lvlJc w:val="left"/>
      <w:pPr>
        <w:ind w:left="4320" w:hanging="360"/>
      </w:pPr>
      <w:rPr>
        <w:rFonts w:hint="default" w:ascii="Wingdings" w:hAnsi="Wingdings"/>
      </w:rPr>
    </w:lvl>
    <w:lvl w:ilvl="6" w:tplc="340A0001" w:tentative="1">
      <w:start w:val="1"/>
      <w:numFmt w:val="bullet"/>
      <w:lvlText w:val=""/>
      <w:lvlJc w:val="left"/>
      <w:pPr>
        <w:ind w:left="5040" w:hanging="360"/>
      </w:pPr>
      <w:rPr>
        <w:rFonts w:hint="default" w:ascii="Symbol" w:hAnsi="Symbol"/>
      </w:rPr>
    </w:lvl>
    <w:lvl w:ilvl="7" w:tplc="340A0003" w:tentative="1">
      <w:start w:val="1"/>
      <w:numFmt w:val="bullet"/>
      <w:lvlText w:val="o"/>
      <w:lvlJc w:val="left"/>
      <w:pPr>
        <w:ind w:left="5760" w:hanging="360"/>
      </w:pPr>
      <w:rPr>
        <w:rFonts w:hint="default" w:ascii="Courier New" w:hAnsi="Courier New" w:cs="Courier New"/>
      </w:rPr>
    </w:lvl>
    <w:lvl w:ilvl="8" w:tplc="340A0005" w:tentative="1">
      <w:start w:val="1"/>
      <w:numFmt w:val="bullet"/>
      <w:lvlText w:val=""/>
      <w:lvlJc w:val="left"/>
      <w:pPr>
        <w:ind w:left="6480" w:hanging="360"/>
      </w:pPr>
      <w:rPr>
        <w:rFonts w:hint="default" w:ascii="Wingdings" w:hAnsi="Wingdings"/>
      </w:rPr>
    </w:lvl>
  </w:abstractNum>
  <w:abstractNum w:abstractNumId="44" w15:restartNumberingAfterBreak="0">
    <w:nsid w:val="7B467DBF"/>
    <w:multiLevelType w:val="hybridMultilevel"/>
    <w:tmpl w:val="DA603F70"/>
    <w:lvl w:ilvl="0" w:tplc="FEBAF3F8">
      <w:numFmt w:val="bullet"/>
      <w:lvlText w:val="-"/>
      <w:lvlJc w:val="left"/>
      <w:pPr>
        <w:ind w:left="1854" w:hanging="360"/>
      </w:pPr>
      <w:rPr>
        <w:rFonts w:hint="default" w:ascii="Arial Narrow" w:hAnsi="Arial Narrow" w:eastAsia="Arial Narrow" w:cs="Arial Narrow"/>
        <w:w w:val="99"/>
        <w:sz w:val="24"/>
        <w:szCs w:val="24"/>
        <w:lang w:val="es-ES" w:eastAsia="es-ES" w:bidi="es-ES"/>
      </w:rPr>
    </w:lvl>
    <w:lvl w:ilvl="1" w:tplc="340A0003" w:tentative="1">
      <w:start w:val="1"/>
      <w:numFmt w:val="bullet"/>
      <w:lvlText w:val="o"/>
      <w:lvlJc w:val="left"/>
      <w:pPr>
        <w:ind w:left="2574" w:hanging="360"/>
      </w:pPr>
      <w:rPr>
        <w:rFonts w:hint="default" w:ascii="Courier New" w:hAnsi="Courier New" w:cs="Courier New"/>
      </w:rPr>
    </w:lvl>
    <w:lvl w:ilvl="2" w:tplc="340A0005" w:tentative="1">
      <w:start w:val="1"/>
      <w:numFmt w:val="bullet"/>
      <w:lvlText w:val=""/>
      <w:lvlJc w:val="left"/>
      <w:pPr>
        <w:ind w:left="3294" w:hanging="360"/>
      </w:pPr>
      <w:rPr>
        <w:rFonts w:hint="default" w:ascii="Wingdings" w:hAnsi="Wingdings"/>
      </w:rPr>
    </w:lvl>
    <w:lvl w:ilvl="3" w:tplc="340A0001" w:tentative="1">
      <w:start w:val="1"/>
      <w:numFmt w:val="bullet"/>
      <w:lvlText w:val=""/>
      <w:lvlJc w:val="left"/>
      <w:pPr>
        <w:ind w:left="4014" w:hanging="360"/>
      </w:pPr>
      <w:rPr>
        <w:rFonts w:hint="default" w:ascii="Symbol" w:hAnsi="Symbol"/>
      </w:rPr>
    </w:lvl>
    <w:lvl w:ilvl="4" w:tplc="340A0003" w:tentative="1">
      <w:start w:val="1"/>
      <w:numFmt w:val="bullet"/>
      <w:lvlText w:val="o"/>
      <w:lvlJc w:val="left"/>
      <w:pPr>
        <w:ind w:left="4734" w:hanging="360"/>
      </w:pPr>
      <w:rPr>
        <w:rFonts w:hint="default" w:ascii="Courier New" w:hAnsi="Courier New" w:cs="Courier New"/>
      </w:rPr>
    </w:lvl>
    <w:lvl w:ilvl="5" w:tplc="340A0005" w:tentative="1">
      <w:start w:val="1"/>
      <w:numFmt w:val="bullet"/>
      <w:lvlText w:val=""/>
      <w:lvlJc w:val="left"/>
      <w:pPr>
        <w:ind w:left="5454" w:hanging="360"/>
      </w:pPr>
      <w:rPr>
        <w:rFonts w:hint="default" w:ascii="Wingdings" w:hAnsi="Wingdings"/>
      </w:rPr>
    </w:lvl>
    <w:lvl w:ilvl="6" w:tplc="340A0001" w:tentative="1">
      <w:start w:val="1"/>
      <w:numFmt w:val="bullet"/>
      <w:lvlText w:val=""/>
      <w:lvlJc w:val="left"/>
      <w:pPr>
        <w:ind w:left="6174" w:hanging="360"/>
      </w:pPr>
      <w:rPr>
        <w:rFonts w:hint="default" w:ascii="Symbol" w:hAnsi="Symbol"/>
      </w:rPr>
    </w:lvl>
    <w:lvl w:ilvl="7" w:tplc="340A0003" w:tentative="1">
      <w:start w:val="1"/>
      <w:numFmt w:val="bullet"/>
      <w:lvlText w:val="o"/>
      <w:lvlJc w:val="left"/>
      <w:pPr>
        <w:ind w:left="6894" w:hanging="360"/>
      </w:pPr>
      <w:rPr>
        <w:rFonts w:hint="default" w:ascii="Courier New" w:hAnsi="Courier New" w:cs="Courier New"/>
      </w:rPr>
    </w:lvl>
    <w:lvl w:ilvl="8" w:tplc="340A0005" w:tentative="1">
      <w:start w:val="1"/>
      <w:numFmt w:val="bullet"/>
      <w:lvlText w:val=""/>
      <w:lvlJc w:val="left"/>
      <w:pPr>
        <w:ind w:left="7614" w:hanging="360"/>
      </w:pPr>
      <w:rPr>
        <w:rFonts w:hint="default" w:ascii="Wingdings" w:hAnsi="Wingdings"/>
      </w:rPr>
    </w:lvl>
  </w:abstractNum>
  <w:abstractNum w:abstractNumId="45" w15:restartNumberingAfterBreak="0">
    <w:nsid w:val="7D4359B8"/>
    <w:multiLevelType w:val="hybridMultilevel"/>
    <w:tmpl w:val="6A7800C4"/>
    <w:lvl w:ilvl="0" w:tplc="FEBAF3F8">
      <w:numFmt w:val="bullet"/>
      <w:lvlText w:val="-"/>
      <w:lvlJc w:val="left"/>
      <w:pPr>
        <w:ind w:left="720" w:hanging="360"/>
      </w:pPr>
      <w:rPr>
        <w:rFonts w:hint="default" w:ascii="Arial Narrow" w:hAnsi="Arial Narrow" w:eastAsia="Arial Narrow" w:cs="Arial Narrow"/>
        <w:w w:val="99"/>
        <w:sz w:val="24"/>
        <w:szCs w:val="24"/>
        <w:lang w:val="es-ES" w:eastAsia="es-ES" w:bidi="es-ES"/>
      </w:rPr>
    </w:lvl>
    <w:lvl w:ilvl="1" w:tplc="340A0003" w:tentative="1">
      <w:start w:val="1"/>
      <w:numFmt w:val="bullet"/>
      <w:lvlText w:val="o"/>
      <w:lvlJc w:val="left"/>
      <w:pPr>
        <w:ind w:left="1440" w:hanging="360"/>
      </w:pPr>
      <w:rPr>
        <w:rFonts w:hint="default" w:ascii="Courier New" w:hAnsi="Courier New" w:cs="Courier New"/>
      </w:rPr>
    </w:lvl>
    <w:lvl w:ilvl="2" w:tplc="340A0005" w:tentative="1">
      <w:start w:val="1"/>
      <w:numFmt w:val="bullet"/>
      <w:lvlText w:val=""/>
      <w:lvlJc w:val="left"/>
      <w:pPr>
        <w:ind w:left="2160" w:hanging="360"/>
      </w:pPr>
      <w:rPr>
        <w:rFonts w:hint="default" w:ascii="Wingdings" w:hAnsi="Wingdings"/>
      </w:rPr>
    </w:lvl>
    <w:lvl w:ilvl="3" w:tplc="340A0001" w:tentative="1">
      <w:start w:val="1"/>
      <w:numFmt w:val="bullet"/>
      <w:lvlText w:val=""/>
      <w:lvlJc w:val="left"/>
      <w:pPr>
        <w:ind w:left="2880" w:hanging="360"/>
      </w:pPr>
      <w:rPr>
        <w:rFonts w:hint="default" w:ascii="Symbol" w:hAnsi="Symbol"/>
      </w:rPr>
    </w:lvl>
    <w:lvl w:ilvl="4" w:tplc="340A0003" w:tentative="1">
      <w:start w:val="1"/>
      <w:numFmt w:val="bullet"/>
      <w:lvlText w:val="o"/>
      <w:lvlJc w:val="left"/>
      <w:pPr>
        <w:ind w:left="3600" w:hanging="360"/>
      </w:pPr>
      <w:rPr>
        <w:rFonts w:hint="default" w:ascii="Courier New" w:hAnsi="Courier New" w:cs="Courier New"/>
      </w:rPr>
    </w:lvl>
    <w:lvl w:ilvl="5" w:tplc="340A0005" w:tentative="1">
      <w:start w:val="1"/>
      <w:numFmt w:val="bullet"/>
      <w:lvlText w:val=""/>
      <w:lvlJc w:val="left"/>
      <w:pPr>
        <w:ind w:left="4320" w:hanging="360"/>
      </w:pPr>
      <w:rPr>
        <w:rFonts w:hint="default" w:ascii="Wingdings" w:hAnsi="Wingdings"/>
      </w:rPr>
    </w:lvl>
    <w:lvl w:ilvl="6" w:tplc="340A0001" w:tentative="1">
      <w:start w:val="1"/>
      <w:numFmt w:val="bullet"/>
      <w:lvlText w:val=""/>
      <w:lvlJc w:val="left"/>
      <w:pPr>
        <w:ind w:left="5040" w:hanging="360"/>
      </w:pPr>
      <w:rPr>
        <w:rFonts w:hint="default" w:ascii="Symbol" w:hAnsi="Symbol"/>
      </w:rPr>
    </w:lvl>
    <w:lvl w:ilvl="7" w:tplc="340A0003" w:tentative="1">
      <w:start w:val="1"/>
      <w:numFmt w:val="bullet"/>
      <w:lvlText w:val="o"/>
      <w:lvlJc w:val="left"/>
      <w:pPr>
        <w:ind w:left="5760" w:hanging="360"/>
      </w:pPr>
      <w:rPr>
        <w:rFonts w:hint="default" w:ascii="Courier New" w:hAnsi="Courier New" w:cs="Courier New"/>
      </w:rPr>
    </w:lvl>
    <w:lvl w:ilvl="8" w:tplc="340A0005" w:tentative="1">
      <w:start w:val="1"/>
      <w:numFmt w:val="bullet"/>
      <w:lvlText w:val=""/>
      <w:lvlJc w:val="left"/>
      <w:pPr>
        <w:ind w:left="6480" w:hanging="360"/>
      </w:pPr>
      <w:rPr>
        <w:rFonts w:hint="default" w:ascii="Wingdings" w:hAnsi="Wingdings"/>
      </w:rPr>
    </w:lvl>
  </w:abstractNum>
  <w:abstractNum w:abstractNumId="46" w15:restartNumberingAfterBreak="0">
    <w:nsid w:val="7DCD7D0B"/>
    <w:multiLevelType w:val="hybridMultilevel"/>
    <w:tmpl w:val="B5FE55B2"/>
    <w:lvl w:ilvl="0" w:tplc="FEBAF3F8">
      <w:numFmt w:val="bullet"/>
      <w:lvlText w:val="-"/>
      <w:lvlJc w:val="left"/>
      <w:pPr>
        <w:ind w:left="720" w:hanging="360"/>
      </w:pPr>
      <w:rPr>
        <w:rFonts w:hint="default" w:ascii="Arial Narrow" w:hAnsi="Arial Narrow" w:eastAsia="Arial Narrow" w:cs="Arial Narrow"/>
        <w:w w:val="99"/>
        <w:sz w:val="24"/>
        <w:szCs w:val="24"/>
        <w:lang w:val="es-ES" w:eastAsia="es-ES" w:bidi="es-ES"/>
      </w:rPr>
    </w:lvl>
    <w:lvl w:ilvl="1" w:tplc="340A0003" w:tentative="1">
      <w:start w:val="1"/>
      <w:numFmt w:val="bullet"/>
      <w:lvlText w:val="o"/>
      <w:lvlJc w:val="left"/>
      <w:pPr>
        <w:ind w:left="1440" w:hanging="360"/>
      </w:pPr>
      <w:rPr>
        <w:rFonts w:hint="default" w:ascii="Courier New" w:hAnsi="Courier New" w:cs="Courier New"/>
      </w:rPr>
    </w:lvl>
    <w:lvl w:ilvl="2" w:tplc="340A0005" w:tentative="1">
      <w:start w:val="1"/>
      <w:numFmt w:val="bullet"/>
      <w:lvlText w:val=""/>
      <w:lvlJc w:val="left"/>
      <w:pPr>
        <w:ind w:left="2160" w:hanging="360"/>
      </w:pPr>
      <w:rPr>
        <w:rFonts w:hint="default" w:ascii="Wingdings" w:hAnsi="Wingdings"/>
      </w:rPr>
    </w:lvl>
    <w:lvl w:ilvl="3" w:tplc="340A0001" w:tentative="1">
      <w:start w:val="1"/>
      <w:numFmt w:val="bullet"/>
      <w:lvlText w:val=""/>
      <w:lvlJc w:val="left"/>
      <w:pPr>
        <w:ind w:left="2880" w:hanging="360"/>
      </w:pPr>
      <w:rPr>
        <w:rFonts w:hint="default" w:ascii="Symbol" w:hAnsi="Symbol"/>
      </w:rPr>
    </w:lvl>
    <w:lvl w:ilvl="4" w:tplc="340A0003" w:tentative="1">
      <w:start w:val="1"/>
      <w:numFmt w:val="bullet"/>
      <w:lvlText w:val="o"/>
      <w:lvlJc w:val="left"/>
      <w:pPr>
        <w:ind w:left="3600" w:hanging="360"/>
      </w:pPr>
      <w:rPr>
        <w:rFonts w:hint="default" w:ascii="Courier New" w:hAnsi="Courier New" w:cs="Courier New"/>
      </w:rPr>
    </w:lvl>
    <w:lvl w:ilvl="5" w:tplc="340A0005" w:tentative="1">
      <w:start w:val="1"/>
      <w:numFmt w:val="bullet"/>
      <w:lvlText w:val=""/>
      <w:lvlJc w:val="left"/>
      <w:pPr>
        <w:ind w:left="4320" w:hanging="360"/>
      </w:pPr>
      <w:rPr>
        <w:rFonts w:hint="default" w:ascii="Wingdings" w:hAnsi="Wingdings"/>
      </w:rPr>
    </w:lvl>
    <w:lvl w:ilvl="6" w:tplc="340A0001" w:tentative="1">
      <w:start w:val="1"/>
      <w:numFmt w:val="bullet"/>
      <w:lvlText w:val=""/>
      <w:lvlJc w:val="left"/>
      <w:pPr>
        <w:ind w:left="5040" w:hanging="360"/>
      </w:pPr>
      <w:rPr>
        <w:rFonts w:hint="default" w:ascii="Symbol" w:hAnsi="Symbol"/>
      </w:rPr>
    </w:lvl>
    <w:lvl w:ilvl="7" w:tplc="340A0003" w:tentative="1">
      <w:start w:val="1"/>
      <w:numFmt w:val="bullet"/>
      <w:lvlText w:val="o"/>
      <w:lvlJc w:val="left"/>
      <w:pPr>
        <w:ind w:left="5760" w:hanging="360"/>
      </w:pPr>
      <w:rPr>
        <w:rFonts w:hint="default" w:ascii="Courier New" w:hAnsi="Courier New" w:cs="Courier New"/>
      </w:rPr>
    </w:lvl>
    <w:lvl w:ilvl="8" w:tplc="340A0005" w:tentative="1">
      <w:start w:val="1"/>
      <w:numFmt w:val="bullet"/>
      <w:lvlText w:val=""/>
      <w:lvlJc w:val="left"/>
      <w:pPr>
        <w:ind w:left="6480" w:hanging="360"/>
      </w:pPr>
      <w:rPr>
        <w:rFonts w:hint="default" w:ascii="Wingdings" w:hAnsi="Wingdings"/>
      </w:rPr>
    </w:lvl>
  </w:abstractNum>
  <w:abstractNum w:abstractNumId="47" w15:restartNumberingAfterBreak="0">
    <w:nsid w:val="7DFC09C9"/>
    <w:multiLevelType w:val="hybridMultilevel"/>
    <w:tmpl w:val="0ADE68F2"/>
    <w:lvl w:ilvl="0" w:tplc="FEBAF3F8">
      <w:numFmt w:val="bullet"/>
      <w:lvlText w:val="-"/>
      <w:lvlJc w:val="left"/>
      <w:pPr>
        <w:ind w:left="1854" w:hanging="360"/>
      </w:pPr>
      <w:rPr>
        <w:rFonts w:hint="default" w:ascii="Arial Narrow" w:hAnsi="Arial Narrow" w:eastAsia="Arial Narrow" w:cs="Arial Narrow"/>
        <w:w w:val="99"/>
        <w:sz w:val="24"/>
        <w:szCs w:val="24"/>
        <w:lang w:val="es-ES" w:eastAsia="es-ES" w:bidi="es-ES"/>
      </w:rPr>
    </w:lvl>
    <w:lvl w:ilvl="1" w:tplc="340A0003" w:tentative="1">
      <w:start w:val="1"/>
      <w:numFmt w:val="bullet"/>
      <w:lvlText w:val="o"/>
      <w:lvlJc w:val="left"/>
      <w:pPr>
        <w:ind w:left="2574" w:hanging="360"/>
      </w:pPr>
      <w:rPr>
        <w:rFonts w:hint="default" w:ascii="Courier New" w:hAnsi="Courier New" w:cs="Courier New"/>
      </w:rPr>
    </w:lvl>
    <w:lvl w:ilvl="2" w:tplc="340A0005" w:tentative="1">
      <w:start w:val="1"/>
      <w:numFmt w:val="bullet"/>
      <w:lvlText w:val=""/>
      <w:lvlJc w:val="left"/>
      <w:pPr>
        <w:ind w:left="3294" w:hanging="360"/>
      </w:pPr>
      <w:rPr>
        <w:rFonts w:hint="default" w:ascii="Wingdings" w:hAnsi="Wingdings"/>
      </w:rPr>
    </w:lvl>
    <w:lvl w:ilvl="3" w:tplc="340A0001" w:tentative="1">
      <w:start w:val="1"/>
      <w:numFmt w:val="bullet"/>
      <w:lvlText w:val=""/>
      <w:lvlJc w:val="left"/>
      <w:pPr>
        <w:ind w:left="4014" w:hanging="360"/>
      </w:pPr>
      <w:rPr>
        <w:rFonts w:hint="default" w:ascii="Symbol" w:hAnsi="Symbol"/>
      </w:rPr>
    </w:lvl>
    <w:lvl w:ilvl="4" w:tplc="340A0003" w:tentative="1">
      <w:start w:val="1"/>
      <w:numFmt w:val="bullet"/>
      <w:lvlText w:val="o"/>
      <w:lvlJc w:val="left"/>
      <w:pPr>
        <w:ind w:left="4734" w:hanging="360"/>
      </w:pPr>
      <w:rPr>
        <w:rFonts w:hint="default" w:ascii="Courier New" w:hAnsi="Courier New" w:cs="Courier New"/>
      </w:rPr>
    </w:lvl>
    <w:lvl w:ilvl="5" w:tplc="340A0005" w:tentative="1">
      <w:start w:val="1"/>
      <w:numFmt w:val="bullet"/>
      <w:lvlText w:val=""/>
      <w:lvlJc w:val="left"/>
      <w:pPr>
        <w:ind w:left="5454" w:hanging="360"/>
      </w:pPr>
      <w:rPr>
        <w:rFonts w:hint="default" w:ascii="Wingdings" w:hAnsi="Wingdings"/>
      </w:rPr>
    </w:lvl>
    <w:lvl w:ilvl="6" w:tplc="340A0001" w:tentative="1">
      <w:start w:val="1"/>
      <w:numFmt w:val="bullet"/>
      <w:lvlText w:val=""/>
      <w:lvlJc w:val="left"/>
      <w:pPr>
        <w:ind w:left="6174" w:hanging="360"/>
      </w:pPr>
      <w:rPr>
        <w:rFonts w:hint="default" w:ascii="Symbol" w:hAnsi="Symbol"/>
      </w:rPr>
    </w:lvl>
    <w:lvl w:ilvl="7" w:tplc="340A0003" w:tentative="1">
      <w:start w:val="1"/>
      <w:numFmt w:val="bullet"/>
      <w:lvlText w:val="o"/>
      <w:lvlJc w:val="left"/>
      <w:pPr>
        <w:ind w:left="6894" w:hanging="360"/>
      </w:pPr>
      <w:rPr>
        <w:rFonts w:hint="default" w:ascii="Courier New" w:hAnsi="Courier New" w:cs="Courier New"/>
      </w:rPr>
    </w:lvl>
    <w:lvl w:ilvl="8" w:tplc="340A0005" w:tentative="1">
      <w:start w:val="1"/>
      <w:numFmt w:val="bullet"/>
      <w:lvlText w:val=""/>
      <w:lvlJc w:val="left"/>
      <w:pPr>
        <w:ind w:left="7614" w:hanging="360"/>
      </w:pPr>
      <w:rPr>
        <w:rFonts w:hint="default" w:ascii="Wingdings" w:hAnsi="Wingdings"/>
      </w:rPr>
    </w:lvl>
  </w:abstractNum>
  <w:abstractNum w:abstractNumId="48" w15:restartNumberingAfterBreak="0">
    <w:nsid w:val="7E124412"/>
    <w:multiLevelType w:val="hybridMultilevel"/>
    <w:tmpl w:val="70889A00"/>
    <w:lvl w:ilvl="0" w:tplc="0C0A000B">
      <w:start w:val="1"/>
      <w:numFmt w:val="bullet"/>
      <w:pStyle w:val="Figure1"/>
      <w:lvlText w:val=""/>
      <w:lvlJc w:val="left"/>
      <w:pPr>
        <w:tabs>
          <w:tab w:val="num" w:pos="720"/>
        </w:tabs>
        <w:ind w:left="720" w:hanging="360"/>
      </w:pPr>
      <w:rPr>
        <w:rFonts w:hint="default" w:ascii="Wingdings" w:hAnsi="Wingdings"/>
      </w:rPr>
    </w:lvl>
    <w:lvl w:ilvl="1" w:tplc="0C0A0003">
      <w:start w:val="1"/>
      <w:numFmt w:val="bullet"/>
      <w:pStyle w:val="EstiloTtulo214ptMaysculas"/>
      <w:lvlText w:val="o"/>
      <w:lvlJc w:val="left"/>
      <w:pPr>
        <w:tabs>
          <w:tab w:val="num" w:pos="1440"/>
        </w:tabs>
        <w:ind w:left="1440" w:hanging="360"/>
      </w:pPr>
      <w:rPr>
        <w:rFonts w:hint="default" w:ascii="Courier New" w:hAnsi="Courier New" w:cs="Courier New"/>
      </w:rPr>
    </w:lvl>
    <w:lvl w:ilvl="2" w:tplc="0C0A0005" w:tentative="1">
      <w:start w:val="1"/>
      <w:numFmt w:val="bullet"/>
      <w:lvlText w:val=""/>
      <w:lvlJc w:val="left"/>
      <w:pPr>
        <w:tabs>
          <w:tab w:val="num" w:pos="2160"/>
        </w:tabs>
        <w:ind w:left="2160" w:hanging="360"/>
      </w:pPr>
      <w:rPr>
        <w:rFonts w:hint="default" w:ascii="Wingdings" w:hAnsi="Wingdings"/>
      </w:rPr>
    </w:lvl>
    <w:lvl w:ilvl="3" w:tplc="0C0A0001" w:tentative="1">
      <w:start w:val="1"/>
      <w:numFmt w:val="bullet"/>
      <w:lvlText w:val=""/>
      <w:lvlJc w:val="left"/>
      <w:pPr>
        <w:tabs>
          <w:tab w:val="num" w:pos="2880"/>
        </w:tabs>
        <w:ind w:left="2880" w:hanging="360"/>
      </w:pPr>
      <w:rPr>
        <w:rFonts w:hint="default" w:ascii="Symbol" w:hAnsi="Symbol"/>
      </w:rPr>
    </w:lvl>
    <w:lvl w:ilvl="4" w:tplc="0C0A0003" w:tentative="1">
      <w:start w:val="1"/>
      <w:numFmt w:val="bullet"/>
      <w:lvlText w:val="o"/>
      <w:lvlJc w:val="left"/>
      <w:pPr>
        <w:tabs>
          <w:tab w:val="num" w:pos="3600"/>
        </w:tabs>
        <w:ind w:left="3600" w:hanging="360"/>
      </w:pPr>
      <w:rPr>
        <w:rFonts w:hint="default" w:ascii="Courier New" w:hAnsi="Courier New" w:cs="Courier New"/>
      </w:rPr>
    </w:lvl>
    <w:lvl w:ilvl="5" w:tplc="0C0A0005" w:tentative="1">
      <w:start w:val="1"/>
      <w:numFmt w:val="bullet"/>
      <w:lvlText w:val=""/>
      <w:lvlJc w:val="left"/>
      <w:pPr>
        <w:tabs>
          <w:tab w:val="num" w:pos="4320"/>
        </w:tabs>
        <w:ind w:left="4320" w:hanging="360"/>
      </w:pPr>
      <w:rPr>
        <w:rFonts w:hint="default" w:ascii="Wingdings" w:hAnsi="Wingdings"/>
      </w:rPr>
    </w:lvl>
    <w:lvl w:ilvl="6" w:tplc="0C0A0001" w:tentative="1">
      <w:start w:val="1"/>
      <w:numFmt w:val="bullet"/>
      <w:lvlText w:val=""/>
      <w:lvlJc w:val="left"/>
      <w:pPr>
        <w:tabs>
          <w:tab w:val="num" w:pos="5040"/>
        </w:tabs>
        <w:ind w:left="5040" w:hanging="360"/>
      </w:pPr>
      <w:rPr>
        <w:rFonts w:hint="default" w:ascii="Symbol" w:hAnsi="Symbol"/>
      </w:rPr>
    </w:lvl>
    <w:lvl w:ilvl="7" w:tplc="0C0A0003" w:tentative="1">
      <w:start w:val="1"/>
      <w:numFmt w:val="bullet"/>
      <w:lvlText w:val="o"/>
      <w:lvlJc w:val="left"/>
      <w:pPr>
        <w:tabs>
          <w:tab w:val="num" w:pos="5760"/>
        </w:tabs>
        <w:ind w:left="5760" w:hanging="360"/>
      </w:pPr>
      <w:rPr>
        <w:rFonts w:hint="default" w:ascii="Courier New" w:hAnsi="Courier New" w:cs="Courier New"/>
      </w:rPr>
    </w:lvl>
    <w:lvl w:ilvl="8" w:tplc="0C0A0005" w:tentative="1">
      <w:start w:val="1"/>
      <w:numFmt w:val="bullet"/>
      <w:lvlText w:val=""/>
      <w:lvlJc w:val="left"/>
      <w:pPr>
        <w:tabs>
          <w:tab w:val="num" w:pos="6480"/>
        </w:tabs>
        <w:ind w:left="6480" w:hanging="360"/>
      </w:pPr>
      <w:rPr>
        <w:rFonts w:hint="default" w:ascii="Wingdings" w:hAnsi="Wingdings"/>
      </w:rPr>
    </w:lvl>
  </w:abstractNum>
  <w:abstractNum w:abstractNumId="49" w15:restartNumberingAfterBreak="0">
    <w:nsid w:val="7EDE5E12"/>
    <w:multiLevelType w:val="hybridMultilevel"/>
    <w:tmpl w:val="3CE4810E"/>
    <w:lvl w:ilvl="0" w:tplc="FEBAF3F8">
      <w:numFmt w:val="bullet"/>
      <w:lvlText w:val="-"/>
      <w:lvlJc w:val="left"/>
      <w:pPr>
        <w:ind w:left="1440" w:hanging="360"/>
      </w:pPr>
      <w:rPr>
        <w:rFonts w:hint="default" w:ascii="Arial Narrow" w:hAnsi="Arial Narrow" w:eastAsia="Arial Narrow" w:cs="Arial Narrow"/>
        <w:w w:val="99"/>
        <w:sz w:val="24"/>
        <w:szCs w:val="24"/>
        <w:lang w:val="es-ES" w:eastAsia="es-ES" w:bidi="es-ES"/>
      </w:rPr>
    </w:lvl>
    <w:lvl w:ilvl="1" w:tplc="340A0003" w:tentative="1">
      <w:start w:val="1"/>
      <w:numFmt w:val="bullet"/>
      <w:lvlText w:val="o"/>
      <w:lvlJc w:val="left"/>
      <w:pPr>
        <w:ind w:left="2160" w:hanging="360"/>
      </w:pPr>
      <w:rPr>
        <w:rFonts w:hint="default" w:ascii="Courier New" w:hAnsi="Courier New" w:cs="Courier New"/>
      </w:rPr>
    </w:lvl>
    <w:lvl w:ilvl="2" w:tplc="340A0005" w:tentative="1">
      <w:start w:val="1"/>
      <w:numFmt w:val="bullet"/>
      <w:lvlText w:val=""/>
      <w:lvlJc w:val="left"/>
      <w:pPr>
        <w:ind w:left="2880" w:hanging="360"/>
      </w:pPr>
      <w:rPr>
        <w:rFonts w:hint="default" w:ascii="Wingdings" w:hAnsi="Wingdings"/>
      </w:rPr>
    </w:lvl>
    <w:lvl w:ilvl="3" w:tplc="340A0001" w:tentative="1">
      <w:start w:val="1"/>
      <w:numFmt w:val="bullet"/>
      <w:lvlText w:val=""/>
      <w:lvlJc w:val="left"/>
      <w:pPr>
        <w:ind w:left="3600" w:hanging="360"/>
      </w:pPr>
      <w:rPr>
        <w:rFonts w:hint="default" w:ascii="Symbol" w:hAnsi="Symbol"/>
      </w:rPr>
    </w:lvl>
    <w:lvl w:ilvl="4" w:tplc="340A0003" w:tentative="1">
      <w:start w:val="1"/>
      <w:numFmt w:val="bullet"/>
      <w:lvlText w:val="o"/>
      <w:lvlJc w:val="left"/>
      <w:pPr>
        <w:ind w:left="4320" w:hanging="360"/>
      </w:pPr>
      <w:rPr>
        <w:rFonts w:hint="default" w:ascii="Courier New" w:hAnsi="Courier New" w:cs="Courier New"/>
      </w:rPr>
    </w:lvl>
    <w:lvl w:ilvl="5" w:tplc="340A0005" w:tentative="1">
      <w:start w:val="1"/>
      <w:numFmt w:val="bullet"/>
      <w:lvlText w:val=""/>
      <w:lvlJc w:val="left"/>
      <w:pPr>
        <w:ind w:left="5040" w:hanging="360"/>
      </w:pPr>
      <w:rPr>
        <w:rFonts w:hint="default" w:ascii="Wingdings" w:hAnsi="Wingdings"/>
      </w:rPr>
    </w:lvl>
    <w:lvl w:ilvl="6" w:tplc="340A0001" w:tentative="1">
      <w:start w:val="1"/>
      <w:numFmt w:val="bullet"/>
      <w:lvlText w:val=""/>
      <w:lvlJc w:val="left"/>
      <w:pPr>
        <w:ind w:left="5760" w:hanging="360"/>
      </w:pPr>
      <w:rPr>
        <w:rFonts w:hint="default" w:ascii="Symbol" w:hAnsi="Symbol"/>
      </w:rPr>
    </w:lvl>
    <w:lvl w:ilvl="7" w:tplc="340A0003" w:tentative="1">
      <w:start w:val="1"/>
      <w:numFmt w:val="bullet"/>
      <w:lvlText w:val="o"/>
      <w:lvlJc w:val="left"/>
      <w:pPr>
        <w:ind w:left="6480" w:hanging="360"/>
      </w:pPr>
      <w:rPr>
        <w:rFonts w:hint="default" w:ascii="Courier New" w:hAnsi="Courier New" w:cs="Courier New"/>
      </w:rPr>
    </w:lvl>
    <w:lvl w:ilvl="8" w:tplc="340A0005" w:tentative="1">
      <w:start w:val="1"/>
      <w:numFmt w:val="bullet"/>
      <w:lvlText w:val=""/>
      <w:lvlJc w:val="left"/>
      <w:pPr>
        <w:ind w:left="7200" w:hanging="360"/>
      </w:pPr>
      <w:rPr>
        <w:rFonts w:hint="default" w:ascii="Wingdings" w:hAnsi="Wingdings"/>
      </w:rPr>
    </w:lvl>
  </w:abstractNum>
  <w:num w:numId="1" w16cid:durableId="1733849390">
    <w:abstractNumId w:val="22"/>
  </w:num>
  <w:num w:numId="2" w16cid:durableId="1473059736">
    <w:abstractNumId w:val="36"/>
  </w:num>
  <w:num w:numId="3" w16cid:durableId="956333757">
    <w:abstractNumId w:val="3"/>
  </w:num>
  <w:num w:numId="4" w16cid:durableId="308635594">
    <w:abstractNumId w:val="18"/>
  </w:num>
  <w:num w:numId="5" w16cid:durableId="2076850326">
    <w:abstractNumId w:val="21"/>
  </w:num>
  <w:num w:numId="6" w16cid:durableId="389695792">
    <w:abstractNumId w:val="24"/>
  </w:num>
  <w:num w:numId="7" w16cid:durableId="1068263203">
    <w:abstractNumId w:val="13"/>
  </w:num>
  <w:num w:numId="8" w16cid:durableId="121703439">
    <w:abstractNumId w:val="4"/>
  </w:num>
  <w:num w:numId="9" w16cid:durableId="1687561316">
    <w:abstractNumId w:val="2"/>
  </w:num>
  <w:num w:numId="10" w16cid:durableId="1059287038">
    <w:abstractNumId w:val="1"/>
  </w:num>
  <w:num w:numId="11" w16cid:durableId="1431463499">
    <w:abstractNumId w:val="0"/>
  </w:num>
  <w:num w:numId="12" w16cid:durableId="1111239070">
    <w:abstractNumId w:val="48"/>
  </w:num>
  <w:num w:numId="13" w16cid:durableId="627277752">
    <w:abstractNumId w:val="32"/>
  </w:num>
  <w:num w:numId="14" w16cid:durableId="934167653">
    <w:abstractNumId w:val="42"/>
  </w:num>
  <w:num w:numId="15" w16cid:durableId="1849520454">
    <w:abstractNumId w:val="9"/>
  </w:num>
  <w:num w:numId="16" w16cid:durableId="216473432">
    <w:abstractNumId w:val="23"/>
  </w:num>
  <w:num w:numId="17" w16cid:durableId="1879777246">
    <w:abstractNumId w:val="15"/>
  </w:num>
  <w:num w:numId="18" w16cid:durableId="1584945587">
    <w:abstractNumId w:val="49"/>
  </w:num>
  <w:num w:numId="19" w16cid:durableId="619724770">
    <w:abstractNumId w:val="45"/>
  </w:num>
  <w:num w:numId="20" w16cid:durableId="2098399054">
    <w:abstractNumId w:val="38"/>
  </w:num>
  <w:num w:numId="21" w16cid:durableId="636375836">
    <w:abstractNumId w:val="31"/>
  </w:num>
  <w:num w:numId="22" w16cid:durableId="1859469125">
    <w:abstractNumId w:val="35"/>
  </w:num>
  <w:num w:numId="23" w16cid:durableId="888032127">
    <w:abstractNumId w:val="25"/>
  </w:num>
  <w:num w:numId="24" w16cid:durableId="354425924">
    <w:abstractNumId w:val="10"/>
  </w:num>
  <w:num w:numId="25" w16cid:durableId="638730077">
    <w:abstractNumId w:val="26"/>
  </w:num>
  <w:num w:numId="26" w16cid:durableId="420417838">
    <w:abstractNumId w:val="33"/>
  </w:num>
  <w:num w:numId="27" w16cid:durableId="1368333901">
    <w:abstractNumId w:val="37"/>
  </w:num>
  <w:num w:numId="28" w16cid:durableId="618532801">
    <w:abstractNumId w:val="27"/>
  </w:num>
  <w:num w:numId="29" w16cid:durableId="691105974">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484664724">
    <w:abstractNumId w:val="14"/>
  </w:num>
  <w:num w:numId="31" w16cid:durableId="224070402">
    <w:abstractNumId w:val="6"/>
  </w:num>
  <w:num w:numId="32" w16cid:durableId="758405288">
    <w:abstractNumId w:val="47"/>
  </w:num>
  <w:num w:numId="33" w16cid:durableId="167134812">
    <w:abstractNumId w:val="43"/>
  </w:num>
  <w:num w:numId="34" w16cid:durableId="1392343052">
    <w:abstractNumId w:val="17"/>
  </w:num>
  <w:num w:numId="35" w16cid:durableId="1141340360">
    <w:abstractNumId w:val="34"/>
  </w:num>
  <w:num w:numId="36" w16cid:durableId="132648056">
    <w:abstractNumId w:val="5"/>
  </w:num>
  <w:num w:numId="37" w16cid:durableId="2124884271">
    <w:abstractNumId w:val="19"/>
  </w:num>
  <w:num w:numId="38" w16cid:durableId="60295255">
    <w:abstractNumId w:val="11"/>
  </w:num>
  <w:num w:numId="39" w16cid:durableId="69424894">
    <w:abstractNumId w:val="8"/>
  </w:num>
  <w:num w:numId="40" w16cid:durableId="769160669">
    <w:abstractNumId w:val="39"/>
  </w:num>
  <w:num w:numId="41" w16cid:durableId="1127818043">
    <w:abstractNumId w:val="20"/>
  </w:num>
  <w:num w:numId="42" w16cid:durableId="2092773618">
    <w:abstractNumId w:val="46"/>
  </w:num>
  <w:num w:numId="43" w16cid:durableId="1188561464">
    <w:abstractNumId w:val="28"/>
  </w:num>
  <w:num w:numId="44" w16cid:durableId="832571008">
    <w:abstractNumId w:val="44"/>
  </w:num>
  <w:num w:numId="45" w16cid:durableId="869150324">
    <w:abstractNumId w:val="30"/>
  </w:num>
  <w:num w:numId="46" w16cid:durableId="1804343292">
    <w:abstractNumId w:val="29"/>
  </w:num>
  <w:num w:numId="47" w16cid:durableId="708578471">
    <w:abstractNumId w:val="7"/>
  </w:num>
  <w:num w:numId="48" w16cid:durableId="680933477">
    <w:abstractNumId w:val="16"/>
  </w:num>
  <w:num w:numId="49" w16cid:durableId="21175406">
    <w:abstractNumId w:val="41"/>
  </w:num>
  <w:num w:numId="50" w16cid:durableId="306319381">
    <w:abstractNumId w:val="12"/>
  </w:num>
  <w:numIdMacAtCleanup w:val="50"/>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p14">
  <w:zoom w:percent="100"/>
  <w:trackRevisions w:val="false"/>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9586B"/>
    <w:rsid w:val="00000000"/>
    <w:rsid w:val="00005A12"/>
    <w:rsid w:val="00014530"/>
    <w:rsid w:val="00042820"/>
    <w:rsid w:val="000450D3"/>
    <w:rsid w:val="00063F63"/>
    <w:rsid w:val="00064290"/>
    <w:rsid w:val="00076A29"/>
    <w:rsid w:val="00077510"/>
    <w:rsid w:val="0008055F"/>
    <w:rsid w:val="00085A5D"/>
    <w:rsid w:val="0008657A"/>
    <w:rsid w:val="0009033B"/>
    <w:rsid w:val="000A5F71"/>
    <w:rsid w:val="000B0EE9"/>
    <w:rsid w:val="000B4A79"/>
    <w:rsid w:val="000B6807"/>
    <w:rsid w:val="000C4AE4"/>
    <w:rsid w:val="000D5BFF"/>
    <w:rsid w:val="000E12E7"/>
    <w:rsid w:val="000E7F3B"/>
    <w:rsid w:val="000F1570"/>
    <w:rsid w:val="000F424B"/>
    <w:rsid w:val="000F79BC"/>
    <w:rsid w:val="001069C9"/>
    <w:rsid w:val="00107290"/>
    <w:rsid w:val="001143FC"/>
    <w:rsid w:val="00117053"/>
    <w:rsid w:val="00123C78"/>
    <w:rsid w:val="00125D4E"/>
    <w:rsid w:val="00127625"/>
    <w:rsid w:val="001305D1"/>
    <w:rsid w:val="00132FC7"/>
    <w:rsid w:val="00140075"/>
    <w:rsid w:val="00146AB7"/>
    <w:rsid w:val="00150FB0"/>
    <w:rsid w:val="001521A1"/>
    <w:rsid w:val="0016320C"/>
    <w:rsid w:val="00191DA3"/>
    <w:rsid w:val="00195136"/>
    <w:rsid w:val="001978EC"/>
    <w:rsid w:val="001C4194"/>
    <w:rsid w:val="001D489D"/>
    <w:rsid w:val="001D517D"/>
    <w:rsid w:val="001E1ECE"/>
    <w:rsid w:val="001E465E"/>
    <w:rsid w:val="001E5801"/>
    <w:rsid w:val="001F21BC"/>
    <w:rsid w:val="00200BD3"/>
    <w:rsid w:val="00205E5E"/>
    <w:rsid w:val="002100BB"/>
    <w:rsid w:val="00211528"/>
    <w:rsid w:val="00223F28"/>
    <w:rsid w:val="00226C8D"/>
    <w:rsid w:val="00232F4B"/>
    <w:rsid w:val="0023614D"/>
    <w:rsid w:val="00246609"/>
    <w:rsid w:val="00246ABE"/>
    <w:rsid w:val="002505ED"/>
    <w:rsid w:val="00251A31"/>
    <w:rsid w:val="002577A3"/>
    <w:rsid w:val="00275297"/>
    <w:rsid w:val="0027556F"/>
    <w:rsid w:val="00282E2A"/>
    <w:rsid w:val="00294DDF"/>
    <w:rsid w:val="002A11B0"/>
    <w:rsid w:val="002A4A85"/>
    <w:rsid w:val="002B1F72"/>
    <w:rsid w:val="002B3B31"/>
    <w:rsid w:val="002B77B9"/>
    <w:rsid w:val="002B7848"/>
    <w:rsid w:val="002C2C25"/>
    <w:rsid w:val="002C3948"/>
    <w:rsid w:val="002C3CA9"/>
    <w:rsid w:val="002C5763"/>
    <w:rsid w:val="002F1B5D"/>
    <w:rsid w:val="002F46E9"/>
    <w:rsid w:val="00300834"/>
    <w:rsid w:val="00305BFD"/>
    <w:rsid w:val="00310DF6"/>
    <w:rsid w:val="00314BA5"/>
    <w:rsid w:val="00315960"/>
    <w:rsid w:val="00333216"/>
    <w:rsid w:val="0034147E"/>
    <w:rsid w:val="00342CEF"/>
    <w:rsid w:val="00344A30"/>
    <w:rsid w:val="00352A64"/>
    <w:rsid w:val="0036117C"/>
    <w:rsid w:val="00367588"/>
    <w:rsid w:val="0037397A"/>
    <w:rsid w:val="00374510"/>
    <w:rsid w:val="003773FC"/>
    <w:rsid w:val="00377A8D"/>
    <w:rsid w:val="003813ED"/>
    <w:rsid w:val="00382C02"/>
    <w:rsid w:val="003921F6"/>
    <w:rsid w:val="0039274F"/>
    <w:rsid w:val="003947E6"/>
    <w:rsid w:val="003C2691"/>
    <w:rsid w:val="003D26E6"/>
    <w:rsid w:val="003D4E64"/>
    <w:rsid w:val="003F09EF"/>
    <w:rsid w:val="004053A7"/>
    <w:rsid w:val="00420AB9"/>
    <w:rsid w:val="00422680"/>
    <w:rsid w:val="0043337B"/>
    <w:rsid w:val="00433A9F"/>
    <w:rsid w:val="00441702"/>
    <w:rsid w:val="004467C7"/>
    <w:rsid w:val="00454AC6"/>
    <w:rsid w:val="00476DC8"/>
    <w:rsid w:val="00486477"/>
    <w:rsid w:val="0049641A"/>
    <w:rsid w:val="004A374A"/>
    <w:rsid w:val="004B090B"/>
    <w:rsid w:val="004B5266"/>
    <w:rsid w:val="004C05C4"/>
    <w:rsid w:val="004C3C2D"/>
    <w:rsid w:val="004D4D49"/>
    <w:rsid w:val="004E3C19"/>
    <w:rsid w:val="004E5726"/>
    <w:rsid w:val="004E5A18"/>
    <w:rsid w:val="004E5C80"/>
    <w:rsid w:val="004E77BA"/>
    <w:rsid w:val="004F22CA"/>
    <w:rsid w:val="00505173"/>
    <w:rsid w:val="005215E5"/>
    <w:rsid w:val="0052603C"/>
    <w:rsid w:val="0053580C"/>
    <w:rsid w:val="00536F13"/>
    <w:rsid w:val="00537760"/>
    <w:rsid w:val="0053790C"/>
    <w:rsid w:val="005468E6"/>
    <w:rsid w:val="00555B82"/>
    <w:rsid w:val="00567B40"/>
    <w:rsid w:val="0057222E"/>
    <w:rsid w:val="00574A68"/>
    <w:rsid w:val="00574E28"/>
    <w:rsid w:val="00576E01"/>
    <w:rsid w:val="005837F7"/>
    <w:rsid w:val="00587F60"/>
    <w:rsid w:val="00592CEA"/>
    <w:rsid w:val="005A0808"/>
    <w:rsid w:val="005A2471"/>
    <w:rsid w:val="005A5BAE"/>
    <w:rsid w:val="005B678E"/>
    <w:rsid w:val="005B7179"/>
    <w:rsid w:val="005C5F75"/>
    <w:rsid w:val="005C7F32"/>
    <w:rsid w:val="005D1D67"/>
    <w:rsid w:val="005D471A"/>
    <w:rsid w:val="005E015A"/>
    <w:rsid w:val="005E6B3A"/>
    <w:rsid w:val="005F19CA"/>
    <w:rsid w:val="005F7AC1"/>
    <w:rsid w:val="0060042D"/>
    <w:rsid w:val="00601029"/>
    <w:rsid w:val="00601433"/>
    <w:rsid w:val="00601F5E"/>
    <w:rsid w:val="00612E74"/>
    <w:rsid w:val="00630952"/>
    <w:rsid w:val="0063158C"/>
    <w:rsid w:val="006378A5"/>
    <w:rsid w:val="006428D8"/>
    <w:rsid w:val="0064640F"/>
    <w:rsid w:val="00646D32"/>
    <w:rsid w:val="00647AE5"/>
    <w:rsid w:val="00655EE8"/>
    <w:rsid w:val="00656101"/>
    <w:rsid w:val="00660FE1"/>
    <w:rsid w:val="00661736"/>
    <w:rsid w:val="0066244F"/>
    <w:rsid w:val="0066350E"/>
    <w:rsid w:val="00665B47"/>
    <w:rsid w:val="00670600"/>
    <w:rsid w:val="00670C2D"/>
    <w:rsid w:val="00671531"/>
    <w:rsid w:val="00671CCC"/>
    <w:rsid w:val="0067334F"/>
    <w:rsid w:val="00673BA4"/>
    <w:rsid w:val="00675C15"/>
    <w:rsid w:val="006802C5"/>
    <w:rsid w:val="00682B00"/>
    <w:rsid w:val="006871AF"/>
    <w:rsid w:val="00690AD1"/>
    <w:rsid w:val="00696D6F"/>
    <w:rsid w:val="006A10E0"/>
    <w:rsid w:val="006A121C"/>
    <w:rsid w:val="006A1B45"/>
    <w:rsid w:val="006A3475"/>
    <w:rsid w:val="006B0500"/>
    <w:rsid w:val="006B1E53"/>
    <w:rsid w:val="006B222E"/>
    <w:rsid w:val="006B31C3"/>
    <w:rsid w:val="006B3F8F"/>
    <w:rsid w:val="006C14E1"/>
    <w:rsid w:val="006C61E8"/>
    <w:rsid w:val="006C7927"/>
    <w:rsid w:val="006D2219"/>
    <w:rsid w:val="006D70B4"/>
    <w:rsid w:val="006D7B32"/>
    <w:rsid w:val="006F2F76"/>
    <w:rsid w:val="006F6BA9"/>
    <w:rsid w:val="00702B5E"/>
    <w:rsid w:val="007175AA"/>
    <w:rsid w:val="00717994"/>
    <w:rsid w:val="0072115A"/>
    <w:rsid w:val="00736953"/>
    <w:rsid w:val="0074335C"/>
    <w:rsid w:val="00760ED7"/>
    <w:rsid w:val="00765702"/>
    <w:rsid w:val="007659F0"/>
    <w:rsid w:val="00775D86"/>
    <w:rsid w:val="007837EF"/>
    <w:rsid w:val="00786090"/>
    <w:rsid w:val="007A1530"/>
    <w:rsid w:val="007A5446"/>
    <w:rsid w:val="007B2E18"/>
    <w:rsid w:val="007B6C79"/>
    <w:rsid w:val="007B6D2B"/>
    <w:rsid w:val="007C5C38"/>
    <w:rsid w:val="007C6094"/>
    <w:rsid w:val="007E62C5"/>
    <w:rsid w:val="008045FB"/>
    <w:rsid w:val="00804AEA"/>
    <w:rsid w:val="00807C1D"/>
    <w:rsid w:val="008171F8"/>
    <w:rsid w:val="00831B85"/>
    <w:rsid w:val="008355CD"/>
    <w:rsid w:val="00837560"/>
    <w:rsid w:val="0084180D"/>
    <w:rsid w:val="00853D14"/>
    <w:rsid w:val="00867CED"/>
    <w:rsid w:val="00875B58"/>
    <w:rsid w:val="008811D5"/>
    <w:rsid w:val="00887E45"/>
    <w:rsid w:val="0089433E"/>
    <w:rsid w:val="008C0FEF"/>
    <w:rsid w:val="008C238F"/>
    <w:rsid w:val="008C747A"/>
    <w:rsid w:val="008D1E26"/>
    <w:rsid w:val="008D2CC7"/>
    <w:rsid w:val="008D3F08"/>
    <w:rsid w:val="008E48EF"/>
    <w:rsid w:val="008E4C19"/>
    <w:rsid w:val="008E68BF"/>
    <w:rsid w:val="009065AC"/>
    <w:rsid w:val="00913F32"/>
    <w:rsid w:val="00921267"/>
    <w:rsid w:val="009247E9"/>
    <w:rsid w:val="00931417"/>
    <w:rsid w:val="009350FB"/>
    <w:rsid w:val="0094784F"/>
    <w:rsid w:val="00954495"/>
    <w:rsid w:val="009616F9"/>
    <w:rsid w:val="00964E00"/>
    <w:rsid w:val="00982139"/>
    <w:rsid w:val="00984A4B"/>
    <w:rsid w:val="009904F2"/>
    <w:rsid w:val="009A738E"/>
    <w:rsid w:val="009A7BBD"/>
    <w:rsid w:val="009B34A1"/>
    <w:rsid w:val="009C3E40"/>
    <w:rsid w:val="009D795A"/>
    <w:rsid w:val="009E1A12"/>
    <w:rsid w:val="009E453B"/>
    <w:rsid w:val="00A01105"/>
    <w:rsid w:val="00A04ADF"/>
    <w:rsid w:val="00A067FA"/>
    <w:rsid w:val="00A077F0"/>
    <w:rsid w:val="00A116E3"/>
    <w:rsid w:val="00A119AD"/>
    <w:rsid w:val="00A15019"/>
    <w:rsid w:val="00A2534D"/>
    <w:rsid w:val="00A26BDF"/>
    <w:rsid w:val="00A34A6C"/>
    <w:rsid w:val="00A34EA4"/>
    <w:rsid w:val="00A37CC6"/>
    <w:rsid w:val="00A40D97"/>
    <w:rsid w:val="00A412DB"/>
    <w:rsid w:val="00A42741"/>
    <w:rsid w:val="00A52B72"/>
    <w:rsid w:val="00A61CB2"/>
    <w:rsid w:val="00A75088"/>
    <w:rsid w:val="00A77073"/>
    <w:rsid w:val="00A8466B"/>
    <w:rsid w:val="00A84A84"/>
    <w:rsid w:val="00A86162"/>
    <w:rsid w:val="00A8681C"/>
    <w:rsid w:val="00A87EF7"/>
    <w:rsid w:val="00A936A0"/>
    <w:rsid w:val="00A95B91"/>
    <w:rsid w:val="00AA76CE"/>
    <w:rsid w:val="00AC4F49"/>
    <w:rsid w:val="00AC66CC"/>
    <w:rsid w:val="00AE609E"/>
    <w:rsid w:val="00AE70AD"/>
    <w:rsid w:val="00B0100D"/>
    <w:rsid w:val="00B01B23"/>
    <w:rsid w:val="00B03666"/>
    <w:rsid w:val="00B04BAB"/>
    <w:rsid w:val="00B10B4C"/>
    <w:rsid w:val="00B248D1"/>
    <w:rsid w:val="00B25DB6"/>
    <w:rsid w:val="00B30873"/>
    <w:rsid w:val="00B34B90"/>
    <w:rsid w:val="00B36B5D"/>
    <w:rsid w:val="00B44DEF"/>
    <w:rsid w:val="00B45E90"/>
    <w:rsid w:val="00B51BA6"/>
    <w:rsid w:val="00B5767E"/>
    <w:rsid w:val="00B6239A"/>
    <w:rsid w:val="00B64643"/>
    <w:rsid w:val="00B66E7B"/>
    <w:rsid w:val="00B710D0"/>
    <w:rsid w:val="00B9586B"/>
    <w:rsid w:val="00BA502C"/>
    <w:rsid w:val="00BA61DC"/>
    <w:rsid w:val="00BA703F"/>
    <w:rsid w:val="00BB255D"/>
    <w:rsid w:val="00BC067C"/>
    <w:rsid w:val="00BE17A9"/>
    <w:rsid w:val="00BE28C9"/>
    <w:rsid w:val="00BE58E5"/>
    <w:rsid w:val="00BE7719"/>
    <w:rsid w:val="00BF3129"/>
    <w:rsid w:val="00C00678"/>
    <w:rsid w:val="00C0462C"/>
    <w:rsid w:val="00C051B8"/>
    <w:rsid w:val="00C158E2"/>
    <w:rsid w:val="00C15A99"/>
    <w:rsid w:val="00C20F65"/>
    <w:rsid w:val="00C212FE"/>
    <w:rsid w:val="00C24B67"/>
    <w:rsid w:val="00C24C7F"/>
    <w:rsid w:val="00C32CB1"/>
    <w:rsid w:val="00C36316"/>
    <w:rsid w:val="00C45D6B"/>
    <w:rsid w:val="00C47915"/>
    <w:rsid w:val="00C47AB3"/>
    <w:rsid w:val="00C52596"/>
    <w:rsid w:val="00C528C4"/>
    <w:rsid w:val="00C535D6"/>
    <w:rsid w:val="00C54D7C"/>
    <w:rsid w:val="00C65841"/>
    <w:rsid w:val="00C662FF"/>
    <w:rsid w:val="00C70092"/>
    <w:rsid w:val="00C853E7"/>
    <w:rsid w:val="00C87593"/>
    <w:rsid w:val="00CA2EDD"/>
    <w:rsid w:val="00CD285E"/>
    <w:rsid w:val="00CE02F4"/>
    <w:rsid w:val="00CF4F97"/>
    <w:rsid w:val="00D048D9"/>
    <w:rsid w:val="00D12232"/>
    <w:rsid w:val="00D15710"/>
    <w:rsid w:val="00D21A4D"/>
    <w:rsid w:val="00D25A0F"/>
    <w:rsid w:val="00D36C4A"/>
    <w:rsid w:val="00D44E77"/>
    <w:rsid w:val="00D50EE9"/>
    <w:rsid w:val="00D5606E"/>
    <w:rsid w:val="00D60EFD"/>
    <w:rsid w:val="00D61095"/>
    <w:rsid w:val="00D679ED"/>
    <w:rsid w:val="00D71C52"/>
    <w:rsid w:val="00D81C06"/>
    <w:rsid w:val="00D83FB2"/>
    <w:rsid w:val="00D924CA"/>
    <w:rsid w:val="00DB0DD5"/>
    <w:rsid w:val="00DB7951"/>
    <w:rsid w:val="00DC14A0"/>
    <w:rsid w:val="00DC647E"/>
    <w:rsid w:val="00DC7D78"/>
    <w:rsid w:val="00DE06E5"/>
    <w:rsid w:val="00DE0A4C"/>
    <w:rsid w:val="00DE6650"/>
    <w:rsid w:val="00DF0116"/>
    <w:rsid w:val="00DF0280"/>
    <w:rsid w:val="00E008D2"/>
    <w:rsid w:val="00E01359"/>
    <w:rsid w:val="00E15B88"/>
    <w:rsid w:val="00E200BC"/>
    <w:rsid w:val="00E206D9"/>
    <w:rsid w:val="00E30311"/>
    <w:rsid w:val="00E33D74"/>
    <w:rsid w:val="00E36A9D"/>
    <w:rsid w:val="00E46983"/>
    <w:rsid w:val="00E5177E"/>
    <w:rsid w:val="00E5262A"/>
    <w:rsid w:val="00E54F44"/>
    <w:rsid w:val="00E6143D"/>
    <w:rsid w:val="00E6754D"/>
    <w:rsid w:val="00E70241"/>
    <w:rsid w:val="00E71F03"/>
    <w:rsid w:val="00E7279C"/>
    <w:rsid w:val="00E7463F"/>
    <w:rsid w:val="00E82EE2"/>
    <w:rsid w:val="00E846B1"/>
    <w:rsid w:val="00E93A15"/>
    <w:rsid w:val="00E94934"/>
    <w:rsid w:val="00EA764B"/>
    <w:rsid w:val="00ED07AC"/>
    <w:rsid w:val="00ED5A38"/>
    <w:rsid w:val="00ED6479"/>
    <w:rsid w:val="00ED6F25"/>
    <w:rsid w:val="00EE13C2"/>
    <w:rsid w:val="00EE608E"/>
    <w:rsid w:val="00EF1C85"/>
    <w:rsid w:val="00F01A2B"/>
    <w:rsid w:val="00F02325"/>
    <w:rsid w:val="00F13F3E"/>
    <w:rsid w:val="00F30110"/>
    <w:rsid w:val="00F31669"/>
    <w:rsid w:val="00F37E70"/>
    <w:rsid w:val="00F45469"/>
    <w:rsid w:val="00F522EB"/>
    <w:rsid w:val="00F529AD"/>
    <w:rsid w:val="00F65A43"/>
    <w:rsid w:val="00F75CB9"/>
    <w:rsid w:val="00F81433"/>
    <w:rsid w:val="00F82A3A"/>
    <w:rsid w:val="00FB3B1F"/>
    <w:rsid w:val="00FB70E0"/>
    <w:rsid w:val="00FB7826"/>
    <w:rsid w:val="00FC5888"/>
    <w:rsid w:val="00FD3D50"/>
    <w:rsid w:val="00FF0A1E"/>
    <w:rsid w:val="00FF4A9D"/>
    <w:rsid w:val="00FF4BA3"/>
    <w:rsid w:val="00FF776B"/>
    <w:rsid w:val="0CBEAA3D"/>
    <w:rsid w:val="105471D6"/>
    <w:rsid w:val="3E16C4FD"/>
    <w:rsid w:val="4ABA6076"/>
    <w:rsid w:val="5060C4B5"/>
    <w:rsid w:val="5E58E85A"/>
    <w:rsid w:val="6709F9CA"/>
    <w:rsid w:val="6933DB56"/>
    <w:rsid w:val="6CF65909"/>
    <w:rsid w:val="6E467DB3"/>
    <w:rsid w:val="72468E88"/>
    <w:rsid w:val="7A97EB44"/>
    <w:rsid w:val="7C407B66"/>
  </w:rsids>
  <m:mathPr>
    <m:mathFont m:val="Cambria Math"/>
    <m:brkBin m:val="before"/>
    <m:brkBinSub m:val="--"/>
    <m:smallFrac m:val="0"/>
    <m:dispDef/>
    <m:lMargin m:val="0"/>
    <m:rMargin m:val="0"/>
    <m:defJc m:val="centerGroup"/>
    <m:wrapIndent m:val="1440"/>
    <m:intLim m:val="subSup"/>
    <m:naryLim m:val="undOvr"/>
  </m:mathPr>
  <w:themeFontLang w:val="es-CL"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A07610"/>
  <w15:chartTrackingRefBased/>
  <w15:docId w15:val="{E215FCA0-3E15-4D89-9CE7-68C52B602D34}"/>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p14">
  <w:docDefaults>
    <w:rPrDefault>
      <w:rPr>
        <w:rFonts w:asciiTheme="minorHAnsi" w:hAnsiTheme="minorHAnsi" w:eastAsiaTheme="minorHAnsi" w:cstheme="minorBidi"/>
        <w:sz w:val="22"/>
        <w:szCs w:val="22"/>
        <w:lang w:val="es-C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uiPriority="0"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uiPriority="0" w:semiHidden="1" w:unhideWhenUsed="1"/>
    <w:lsdException w:name="annotation text" w:semiHidden="1" w:unhideWhenUsed="1"/>
    <w:lsdException w:name="header" w:uiPriority="0" w:semiHidden="1" w:unhideWhenUsed="1"/>
    <w:lsdException w:name="footer" w:semiHidden="1" w:unhideWhenUsed="1"/>
    <w:lsdException w:name="index heading" w:semiHidden="1" w:unhideWhenUsed="1"/>
    <w:lsdException w:name="caption" w:uiPriority="0" w:semiHidden="1" w:unhideWhenUsed="1" w:qFormat="1"/>
    <w:lsdException w:name="table of figures" w:uiPriority="0" w:semiHidden="1" w:unhideWhenUsed="1"/>
    <w:lsdException w:name="envelope address" w:semiHidden="1" w:unhideWhenUsed="1"/>
    <w:lsdException w:name="envelope return" w:semiHidden="1" w:unhideWhenUsed="1"/>
    <w:lsdException w:name="footnote reference" w:uiPriority="0" w:semiHidden="1" w:unhideWhenUsed="1"/>
    <w:lsdException w:name="annotation reference" w:semiHidden="1" w:unhideWhenUsed="1"/>
    <w:lsdException w:name="line number" w:semiHidden="1" w:unhideWhenUsed="1"/>
    <w:lsdException w:name="page number" w:uiPriority="0"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iPriority="0" w:semiHidden="1" w:unhideWhenUsed="1"/>
    <w:lsdException w:name="List Bullet" w:uiPriority="0" w:semiHidden="1" w:unhideWhenUsed="1"/>
    <w:lsdException w:name="List Number" w:semiHidden="1" w:unhideWhenUsed="1"/>
    <w:lsdException w:name="List 2" w:uiPriority="0" w:semiHidden="1" w:unhideWhenUsed="1"/>
    <w:lsdException w:name="List 3" w:uiPriority="0" w:semiHidden="1" w:unhideWhenUsed="1"/>
    <w:lsdException w:name="List 4" w:uiPriority="0" w:semiHidden="1" w:unhideWhenUsed="1"/>
    <w:lsdException w:name="List 5" w:semiHidden="1" w:unhideWhenUsed="1"/>
    <w:lsdException w:name="List Bullet 2" w:uiPriority="0" w:semiHidden="1" w:unhideWhenUsed="1"/>
    <w:lsdException w:name="List Bullet 3" w:uiPriority="0" w:semiHidden="1" w:unhideWhenUsed="1"/>
    <w:lsdException w:name="List Bullet 4" w:uiPriority="0" w:semiHidden="1" w:unhideWhenUsed="1"/>
    <w:lsdException w:name="List Bullet 5" w:uiPriority="0"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semiHidden="1" w:unhideWhenUsed="1"/>
    <w:lsdException w:name="Body Text" w:uiPriority="0" w:semiHidden="1" w:unhideWhenUsed="1"/>
    <w:lsdException w:name="Body Text Indent" w:uiPriority="0" w:semiHidden="1" w:unhideWhenUsed="1"/>
    <w:lsdException w:name="List Continue" w:uiPriority="0"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uiPriority="0" w:semiHidden="1" w:unhideWhenUsed="1"/>
    <w:lsdException w:name="Body Text First Indent 2" w:uiPriority="0" w:semiHidden="1" w:unhideWhenUsed="1"/>
    <w:lsdException w:name="Note Heading" w:semiHidden="1" w:unhideWhenUsed="1"/>
    <w:lsdException w:name="Body Text 2" w:uiPriority="0" w:semiHidden="1" w:unhideWhenUsed="1"/>
    <w:lsdException w:name="Body Text 3" w:uiPriority="0" w:semiHidden="1" w:unhideWhenUsed="1"/>
    <w:lsdException w:name="Body Text Indent 2" w:uiPriority="0" w:semiHidden="1" w:unhideWhenUsed="1"/>
    <w:lsdException w:name="Body Text Indent 3" w:uiPriority="0" w:semiHidden="1" w:unhideWhenUsed="1"/>
    <w:lsdException w:name="Block Text" w:semiHidden="1" w:unhideWhenUsed="1"/>
    <w:lsdException w:name="Hyperlink" w:semiHidden="1" w:unhideWhenUsed="1"/>
    <w:lsdException w:name="FollowedHyperlink" w:uiPriority="0"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0"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34147E"/>
    <w:pPr>
      <w:spacing w:after="120" w:line="269" w:lineRule="auto"/>
      <w:ind w:left="1134"/>
      <w:jc w:val="both"/>
    </w:pPr>
    <w:rPr>
      <w:rFonts w:asciiTheme="majorHAnsi" w:hAnsiTheme="majorHAnsi"/>
    </w:rPr>
  </w:style>
  <w:style w:type="paragraph" w:styleId="Ttulo1">
    <w:name w:val="heading 1"/>
    <w:basedOn w:val="Normal"/>
    <w:next w:val="Normal"/>
    <w:link w:val="Ttulo1Car"/>
    <w:uiPriority w:val="99"/>
    <w:qFormat/>
    <w:rsid w:val="00E6143D"/>
    <w:pPr>
      <w:keepNext/>
      <w:keepLines/>
      <w:numPr>
        <w:numId w:val="1"/>
      </w:numPr>
      <w:tabs>
        <w:tab w:val="left" w:pos="0"/>
      </w:tabs>
      <w:spacing w:before="240"/>
      <w:outlineLvl w:val="0"/>
    </w:pPr>
    <w:rPr>
      <w:rFonts w:eastAsiaTheme="majorEastAsia" w:cstheme="majorBidi"/>
      <w:b/>
      <w:caps/>
      <w:color w:val="000000" w:themeColor="text1"/>
      <w:sz w:val="28"/>
      <w:szCs w:val="32"/>
    </w:rPr>
  </w:style>
  <w:style w:type="paragraph" w:styleId="Ttulo2">
    <w:name w:val="heading 2"/>
    <w:aliases w:val="TITULO 2"/>
    <w:basedOn w:val="Normal"/>
    <w:next w:val="Normal"/>
    <w:link w:val="Ttulo2Car"/>
    <w:uiPriority w:val="99"/>
    <w:unhideWhenUsed/>
    <w:qFormat/>
    <w:rsid w:val="00E6143D"/>
    <w:pPr>
      <w:keepNext/>
      <w:keepLines/>
      <w:numPr>
        <w:ilvl w:val="1"/>
        <w:numId w:val="1"/>
      </w:numPr>
      <w:spacing w:before="120"/>
      <w:outlineLvl w:val="1"/>
    </w:pPr>
    <w:rPr>
      <w:rFonts w:eastAsiaTheme="majorEastAsia" w:cstheme="majorBidi"/>
      <w:caps/>
      <w:sz w:val="24"/>
      <w:szCs w:val="26"/>
    </w:rPr>
  </w:style>
  <w:style w:type="paragraph" w:styleId="Ttulo3">
    <w:name w:val="heading 3"/>
    <w:basedOn w:val="Normal"/>
    <w:next w:val="Normal"/>
    <w:link w:val="Ttulo3Car"/>
    <w:autoRedefine/>
    <w:uiPriority w:val="99"/>
    <w:qFormat/>
    <w:rsid w:val="00B36B5D"/>
    <w:pPr>
      <w:keepNext/>
      <w:keepLines/>
      <w:widowControl w:val="0"/>
      <w:numPr>
        <w:ilvl w:val="2"/>
        <w:numId w:val="4"/>
      </w:numPr>
      <w:autoSpaceDE w:val="0"/>
      <w:autoSpaceDN w:val="0"/>
      <w:spacing w:before="240" w:line="240" w:lineRule="auto"/>
      <w:jc w:val="left"/>
      <w:outlineLvl w:val="2"/>
    </w:pPr>
    <w:rPr>
      <w:rFonts w:eastAsia="Times New Roman" w:cs="Times New Roman"/>
      <w:caps/>
      <w:color w:val="000000" w:themeColor="text1"/>
      <w:sz w:val="24"/>
      <w:szCs w:val="24"/>
      <w:lang w:val="es-ES_tradnl"/>
    </w:rPr>
  </w:style>
  <w:style w:type="paragraph" w:styleId="Ttulo4">
    <w:name w:val="heading 4"/>
    <w:basedOn w:val="Normal"/>
    <w:next w:val="Normal"/>
    <w:link w:val="Ttulo4Car"/>
    <w:unhideWhenUsed/>
    <w:qFormat/>
    <w:rsid w:val="0034147E"/>
    <w:pPr>
      <w:keepNext/>
      <w:keepLines/>
      <w:numPr>
        <w:ilvl w:val="3"/>
        <w:numId w:val="1"/>
      </w:numPr>
      <w:spacing w:before="120"/>
      <w:outlineLvl w:val="3"/>
    </w:pPr>
    <w:rPr>
      <w:rFonts w:eastAsiaTheme="majorEastAsia" w:cstheme="majorBidi"/>
      <w:iCs/>
      <w:sz w:val="24"/>
    </w:rPr>
  </w:style>
  <w:style w:type="paragraph" w:styleId="Ttulo5">
    <w:name w:val="heading 5"/>
    <w:basedOn w:val="Normal"/>
    <w:next w:val="Normal"/>
    <w:link w:val="Ttulo5Car"/>
    <w:uiPriority w:val="99"/>
    <w:unhideWhenUsed/>
    <w:qFormat/>
    <w:rsid w:val="00E6754D"/>
    <w:pPr>
      <w:keepNext/>
      <w:keepLines/>
      <w:numPr>
        <w:ilvl w:val="4"/>
        <w:numId w:val="1"/>
      </w:numPr>
      <w:spacing w:before="40" w:after="0"/>
      <w:outlineLvl w:val="4"/>
    </w:pPr>
    <w:rPr>
      <w:rFonts w:eastAsiaTheme="majorEastAsia" w:cstheme="majorBidi"/>
    </w:rPr>
  </w:style>
  <w:style w:type="paragraph" w:styleId="Ttulo6">
    <w:name w:val="heading 6"/>
    <w:basedOn w:val="Normal"/>
    <w:next w:val="Normal"/>
    <w:link w:val="Ttulo6Car"/>
    <w:uiPriority w:val="99"/>
    <w:unhideWhenUsed/>
    <w:qFormat/>
    <w:rsid w:val="00E6754D"/>
    <w:pPr>
      <w:keepNext/>
      <w:keepLines/>
      <w:numPr>
        <w:ilvl w:val="5"/>
        <w:numId w:val="1"/>
      </w:numPr>
      <w:spacing w:before="40" w:after="0"/>
      <w:outlineLvl w:val="5"/>
    </w:pPr>
    <w:rPr>
      <w:rFonts w:eastAsiaTheme="majorEastAsia" w:cstheme="majorBidi"/>
    </w:rPr>
  </w:style>
  <w:style w:type="paragraph" w:styleId="Ttulo7">
    <w:name w:val="heading 7"/>
    <w:basedOn w:val="Normal"/>
    <w:next w:val="Normal"/>
    <w:link w:val="Ttulo7Car"/>
    <w:uiPriority w:val="99"/>
    <w:unhideWhenUsed/>
    <w:qFormat/>
    <w:rsid w:val="00A34EA4"/>
    <w:pPr>
      <w:keepNext/>
      <w:keepLines/>
      <w:numPr>
        <w:ilvl w:val="6"/>
        <w:numId w:val="1"/>
      </w:numPr>
      <w:spacing w:before="40" w:after="0"/>
      <w:outlineLvl w:val="6"/>
    </w:pPr>
    <w:rPr>
      <w:rFonts w:eastAsiaTheme="majorEastAsia" w:cstheme="majorBidi"/>
      <w:i/>
      <w:iCs/>
      <w:color w:val="1F3763" w:themeColor="accent1" w:themeShade="7F"/>
    </w:rPr>
  </w:style>
  <w:style w:type="paragraph" w:styleId="Ttulo8">
    <w:name w:val="heading 8"/>
    <w:basedOn w:val="Normal"/>
    <w:next w:val="Normal"/>
    <w:link w:val="Ttulo8Car"/>
    <w:uiPriority w:val="99"/>
    <w:unhideWhenUsed/>
    <w:qFormat/>
    <w:rsid w:val="00A34EA4"/>
    <w:pPr>
      <w:keepNext/>
      <w:keepLines/>
      <w:numPr>
        <w:ilvl w:val="7"/>
        <w:numId w:val="1"/>
      </w:numPr>
      <w:spacing w:before="40" w:after="0"/>
      <w:outlineLvl w:val="7"/>
    </w:pPr>
    <w:rPr>
      <w:rFonts w:eastAsiaTheme="majorEastAsia" w:cstheme="majorBidi"/>
      <w:color w:val="272727" w:themeColor="text1" w:themeTint="D8"/>
      <w:sz w:val="21"/>
      <w:szCs w:val="21"/>
    </w:rPr>
  </w:style>
  <w:style w:type="paragraph" w:styleId="Ttulo9">
    <w:name w:val="heading 9"/>
    <w:basedOn w:val="Normal"/>
    <w:next w:val="Normal"/>
    <w:link w:val="Ttulo9Car"/>
    <w:uiPriority w:val="99"/>
    <w:unhideWhenUsed/>
    <w:qFormat/>
    <w:rsid w:val="00A34EA4"/>
    <w:pPr>
      <w:keepNext/>
      <w:keepLines/>
      <w:numPr>
        <w:ilvl w:val="8"/>
        <w:numId w:val="1"/>
      </w:numPr>
      <w:spacing w:before="40" w:after="0"/>
      <w:outlineLvl w:val="8"/>
    </w:pPr>
    <w:rPr>
      <w:rFonts w:eastAsiaTheme="majorEastAsia" w:cstheme="majorBidi"/>
      <w:i/>
      <w:iCs/>
      <w:color w:val="272727" w:themeColor="text1" w:themeTint="D8"/>
      <w:sz w:val="21"/>
      <w:szCs w:val="21"/>
    </w:rPr>
  </w:style>
  <w:style w:type="character" w:styleId="Fuentedeprrafopredeter" w:default="1">
    <w:name w:val="Default Paragraph Font"/>
    <w:uiPriority w:val="1"/>
    <w:semiHidden/>
    <w:unhideWhenUsed/>
  </w:style>
  <w:style w:type="table" w:styleId="Tablanormal" w:default="1">
    <w:name w:val="Normal Table"/>
    <w:uiPriority w:val="99"/>
    <w:semiHidden/>
    <w:unhideWhenUsed/>
    <w:tblPr>
      <w:tblInd w:w="0" w:type="dxa"/>
      <w:tblCellMar>
        <w:top w:w="0" w:type="dxa"/>
        <w:left w:w="108" w:type="dxa"/>
        <w:bottom w:w="0" w:type="dxa"/>
        <w:right w:w="108" w:type="dxa"/>
      </w:tblCellMar>
    </w:tblPr>
  </w:style>
  <w:style w:type="numbering" w:styleId="Sinlista" w:default="1">
    <w:name w:val="No List"/>
    <w:uiPriority w:val="99"/>
    <w:semiHidden/>
    <w:unhideWhenUsed/>
  </w:style>
  <w:style w:type="character" w:styleId="Ttulo3Car" w:customStyle="1">
    <w:name w:val="Título 3 Car"/>
    <w:basedOn w:val="Fuentedeprrafopredeter"/>
    <w:link w:val="Ttulo3"/>
    <w:uiPriority w:val="99"/>
    <w:rsid w:val="00B36B5D"/>
    <w:rPr>
      <w:rFonts w:eastAsia="Times New Roman" w:cs="Times New Roman" w:asciiTheme="majorHAnsi" w:hAnsiTheme="majorHAnsi"/>
      <w:caps/>
      <w:color w:val="000000" w:themeColor="text1"/>
      <w:sz w:val="24"/>
      <w:szCs w:val="24"/>
      <w:lang w:val="es-ES_tradnl"/>
    </w:rPr>
  </w:style>
  <w:style w:type="paragraph" w:styleId="Encabezado">
    <w:name w:val="header"/>
    <w:aliases w:val="Name,Tab Title"/>
    <w:basedOn w:val="Normal"/>
    <w:link w:val="EncabezadoCar"/>
    <w:unhideWhenUsed/>
    <w:rsid w:val="00B9586B"/>
    <w:pPr>
      <w:tabs>
        <w:tab w:val="center" w:pos="4419"/>
        <w:tab w:val="right" w:pos="8838"/>
      </w:tabs>
      <w:spacing w:after="0" w:line="240" w:lineRule="auto"/>
    </w:pPr>
  </w:style>
  <w:style w:type="character" w:styleId="EncabezadoCar" w:customStyle="1">
    <w:name w:val="Encabezado Car"/>
    <w:aliases w:val="Name Car,Tab Title Car"/>
    <w:basedOn w:val="Fuentedeprrafopredeter"/>
    <w:link w:val="Encabezado"/>
    <w:rsid w:val="00B9586B"/>
  </w:style>
  <w:style w:type="paragraph" w:styleId="Piedepgina">
    <w:name w:val="footer"/>
    <w:basedOn w:val="Normal"/>
    <w:link w:val="PiedepginaCar"/>
    <w:uiPriority w:val="99"/>
    <w:unhideWhenUsed/>
    <w:rsid w:val="00B9586B"/>
    <w:pPr>
      <w:tabs>
        <w:tab w:val="center" w:pos="4419"/>
        <w:tab w:val="right" w:pos="8838"/>
      </w:tabs>
      <w:spacing w:after="0" w:line="240" w:lineRule="auto"/>
    </w:pPr>
  </w:style>
  <w:style w:type="character" w:styleId="PiedepginaCar" w:customStyle="1">
    <w:name w:val="Pie de página Car"/>
    <w:basedOn w:val="Fuentedeprrafopredeter"/>
    <w:link w:val="Piedepgina"/>
    <w:uiPriority w:val="99"/>
    <w:rsid w:val="00B9586B"/>
  </w:style>
  <w:style w:type="character" w:styleId="Ttulo1Car" w:customStyle="1">
    <w:name w:val="Título 1 Car"/>
    <w:basedOn w:val="Fuentedeprrafopredeter"/>
    <w:link w:val="Ttulo1"/>
    <w:uiPriority w:val="99"/>
    <w:rsid w:val="00E6143D"/>
    <w:rPr>
      <w:rFonts w:asciiTheme="majorHAnsi" w:hAnsiTheme="majorHAnsi" w:eastAsiaTheme="majorEastAsia" w:cstheme="majorBidi"/>
      <w:b/>
      <w:caps/>
      <w:color w:val="000000" w:themeColor="text1"/>
      <w:sz w:val="28"/>
      <w:szCs w:val="32"/>
    </w:rPr>
  </w:style>
  <w:style w:type="character" w:styleId="Ttulo2Car" w:customStyle="1">
    <w:name w:val="Título 2 Car"/>
    <w:aliases w:val="TITULO 2 Car"/>
    <w:basedOn w:val="Fuentedeprrafopredeter"/>
    <w:link w:val="Ttulo2"/>
    <w:uiPriority w:val="99"/>
    <w:rsid w:val="00E6143D"/>
    <w:rPr>
      <w:rFonts w:asciiTheme="majorHAnsi" w:hAnsiTheme="majorHAnsi" w:eastAsiaTheme="majorEastAsia" w:cstheme="majorBidi"/>
      <w:caps/>
      <w:sz w:val="24"/>
      <w:szCs w:val="26"/>
    </w:rPr>
  </w:style>
  <w:style w:type="character" w:styleId="Ttulo4Car" w:customStyle="1">
    <w:name w:val="Título 4 Car"/>
    <w:basedOn w:val="Fuentedeprrafopredeter"/>
    <w:link w:val="Ttulo4"/>
    <w:rsid w:val="0034147E"/>
    <w:rPr>
      <w:rFonts w:asciiTheme="majorHAnsi" w:hAnsiTheme="majorHAnsi" w:eastAsiaTheme="majorEastAsia" w:cstheme="majorBidi"/>
      <w:iCs/>
      <w:sz w:val="24"/>
    </w:rPr>
  </w:style>
  <w:style w:type="character" w:styleId="Ttulo5Car" w:customStyle="1">
    <w:name w:val="Título 5 Car"/>
    <w:basedOn w:val="Fuentedeprrafopredeter"/>
    <w:link w:val="Ttulo5"/>
    <w:uiPriority w:val="99"/>
    <w:rsid w:val="00E6754D"/>
    <w:rPr>
      <w:rFonts w:asciiTheme="majorHAnsi" w:hAnsiTheme="majorHAnsi" w:eastAsiaTheme="majorEastAsia" w:cstheme="majorBidi"/>
    </w:rPr>
  </w:style>
  <w:style w:type="character" w:styleId="Ttulo6Car" w:customStyle="1">
    <w:name w:val="Título 6 Car"/>
    <w:basedOn w:val="Fuentedeprrafopredeter"/>
    <w:link w:val="Ttulo6"/>
    <w:uiPriority w:val="99"/>
    <w:rsid w:val="00E6754D"/>
    <w:rPr>
      <w:rFonts w:asciiTheme="majorHAnsi" w:hAnsiTheme="majorHAnsi" w:eastAsiaTheme="majorEastAsia" w:cstheme="majorBidi"/>
    </w:rPr>
  </w:style>
  <w:style w:type="character" w:styleId="Ttulo7Car" w:customStyle="1">
    <w:name w:val="Título 7 Car"/>
    <w:basedOn w:val="Fuentedeprrafopredeter"/>
    <w:link w:val="Ttulo7"/>
    <w:uiPriority w:val="99"/>
    <w:rsid w:val="00A34EA4"/>
    <w:rPr>
      <w:rFonts w:asciiTheme="majorHAnsi" w:hAnsiTheme="majorHAnsi" w:eastAsiaTheme="majorEastAsia" w:cstheme="majorBidi"/>
      <w:i/>
      <w:iCs/>
      <w:color w:val="1F3763" w:themeColor="accent1" w:themeShade="7F"/>
    </w:rPr>
  </w:style>
  <w:style w:type="character" w:styleId="Ttulo8Car" w:customStyle="1">
    <w:name w:val="Título 8 Car"/>
    <w:basedOn w:val="Fuentedeprrafopredeter"/>
    <w:link w:val="Ttulo8"/>
    <w:uiPriority w:val="99"/>
    <w:rsid w:val="00A34EA4"/>
    <w:rPr>
      <w:rFonts w:asciiTheme="majorHAnsi" w:hAnsiTheme="majorHAnsi" w:eastAsiaTheme="majorEastAsia" w:cstheme="majorBidi"/>
      <w:color w:val="272727" w:themeColor="text1" w:themeTint="D8"/>
      <w:sz w:val="21"/>
      <w:szCs w:val="21"/>
    </w:rPr>
  </w:style>
  <w:style w:type="character" w:styleId="Ttulo9Car" w:customStyle="1">
    <w:name w:val="Título 9 Car"/>
    <w:basedOn w:val="Fuentedeprrafopredeter"/>
    <w:link w:val="Ttulo9"/>
    <w:uiPriority w:val="99"/>
    <w:rsid w:val="00A34EA4"/>
    <w:rPr>
      <w:rFonts w:asciiTheme="majorHAnsi" w:hAnsiTheme="majorHAnsi" w:eastAsiaTheme="majorEastAsia" w:cstheme="majorBidi"/>
      <w:i/>
      <w:iCs/>
      <w:color w:val="272727" w:themeColor="text1" w:themeTint="D8"/>
      <w:sz w:val="21"/>
      <w:szCs w:val="21"/>
    </w:rPr>
  </w:style>
  <w:style w:type="paragraph" w:styleId="TtuloTDC">
    <w:name w:val="TOC Heading"/>
    <w:basedOn w:val="Ttulo1"/>
    <w:next w:val="Normal"/>
    <w:uiPriority w:val="39"/>
    <w:unhideWhenUsed/>
    <w:qFormat/>
    <w:rsid w:val="00E6143D"/>
    <w:pPr>
      <w:numPr>
        <w:numId w:val="0"/>
      </w:numPr>
      <w:tabs>
        <w:tab w:val="clear" w:pos="0"/>
      </w:tabs>
      <w:spacing w:after="0" w:line="259" w:lineRule="auto"/>
      <w:jc w:val="left"/>
      <w:outlineLvl w:val="9"/>
    </w:pPr>
    <w:rPr>
      <w:b w:val="0"/>
      <w:caps w:val="0"/>
      <w:color w:val="2F5496" w:themeColor="accent1" w:themeShade="BF"/>
      <w:sz w:val="32"/>
      <w:lang w:eastAsia="es-CL"/>
    </w:rPr>
  </w:style>
  <w:style w:type="paragraph" w:styleId="TDC1">
    <w:name w:val="toc 1"/>
    <w:basedOn w:val="Normal"/>
    <w:next w:val="Normal"/>
    <w:autoRedefine/>
    <w:uiPriority w:val="39"/>
    <w:unhideWhenUsed/>
    <w:rsid w:val="00E6143D"/>
    <w:pPr>
      <w:tabs>
        <w:tab w:val="left" w:pos="1134"/>
        <w:tab w:val="right" w:leader="dot" w:pos="9394"/>
      </w:tabs>
      <w:spacing w:after="100"/>
      <w:ind w:left="0"/>
    </w:pPr>
  </w:style>
  <w:style w:type="paragraph" w:styleId="TDC2">
    <w:name w:val="toc 2"/>
    <w:basedOn w:val="Normal"/>
    <w:next w:val="Normal"/>
    <w:link w:val="TDC2Car"/>
    <w:autoRedefine/>
    <w:uiPriority w:val="39"/>
    <w:unhideWhenUsed/>
    <w:rsid w:val="00E6143D"/>
    <w:pPr>
      <w:tabs>
        <w:tab w:val="left" w:pos="1134"/>
        <w:tab w:val="right" w:leader="dot" w:pos="9394"/>
      </w:tabs>
      <w:spacing w:after="100"/>
      <w:ind w:left="0"/>
    </w:pPr>
  </w:style>
  <w:style w:type="paragraph" w:styleId="TDC3">
    <w:name w:val="toc 3"/>
    <w:basedOn w:val="Normal"/>
    <w:next w:val="Normal"/>
    <w:autoRedefine/>
    <w:uiPriority w:val="39"/>
    <w:unhideWhenUsed/>
    <w:rsid w:val="00E6143D"/>
    <w:pPr>
      <w:tabs>
        <w:tab w:val="left" w:pos="1134"/>
        <w:tab w:val="right" w:leader="dot" w:pos="9394"/>
      </w:tabs>
      <w:spacing w:after="100"/>
      <w:ind w:left="0"/>
    </w:pPr>
  </w:style>
  <w:style w:type="character" w:styleId="Hipervnculo">
    <w:name w:val="Hyperlink"/>
    <w:basedOn w:val="Fuentedeprrafopredeter"/>
    <w:uiPriority w:val="99"/>
    <w:unhideWhenUsed/>
    <w:rsid w:val="00E6143D"/>
    <w:rPr>
      <w:color w:val="0563C1" w:themeColor="hyperlink"/>
      <w:u w:val="single"/>
    </w:rPr>
  </w:style>
  <w:style w:type="paragraph" w:styleId="TDC4">
    <w:name w:val="toc 4"/>
    <w:basedOn w:val="Normal"/>
    <w:next w:val="Normal"/>
    <w:link w:val="TDC4Car"/>
    <w:autoRedefine/>
    <w:uiPriority w:val="39"/>
    <w:unhideWhenUsed/>
    <w:rsid w:val="00E6143D"/>
    <w:pPr>
      <w:tabs>
        <w:tab w:val="left" w:pos="1134"/>
        <w:tab w:val="right" w:leader="dot" w:pos="9394"/>
      </w:tabs>
      <w:spacing w:after="100"/>
      <w:ind w:left="0"/>
    </w:pPr>
  </w:style>
  <w:style w:type="paragraph" w:styleId="Textodeglobo">
    <w:name w:val="Balloon Text"/>
    <w:basedOn w:val="Normal"/>
    <w:link w:val="TextodegloboCar"/>
    <w:semiHidden/>
    <w:unhideWhenUsed/>
    <w:rsid w:val="0034147E"/>
    <w:pPr>
      <w:spacing w:after="0" w:line="240" w:lineRule="auto"/>
    </w:pPr>
    <w:rPr>
      <w:rFonts w:ascii="Segoe UI" w:hAnsi="Segoe UI" w:cs="Segoe UI"/>
      <w:sz w:val="18"/>
      <w:szCs w:val="18"/>
    </w:rPr>
  </w:style>
  <w:style w:type="character" w:styleId="TextodegloboCar" w:customStyle="1">
    <w:name w:val="Texto de globo Car"/>
    <w:basedOn w:val="Fuentedeprrafopredeter"/>
    <w:link w:val="Textodeglobo"/>
    <w:uiPriority w:val="99"/>
    <w:semiHidden/>
    <w:rsid w:val="0034147E"/>
    <w:rPr>
      <w:rFonts w:ascii="Segoe UI" w:hAnsi="Segoe UI" w:cs="Segoe UI"/>
      <w:sz w:val="18"/>
      <w:szCs w:val="18"/>
    </w:rPr>
  </w:style>
  <w:style w:type="paragraph" w:styleId="Prrafodelista">
    <w:name w:val="List Paragraph"/>
    <w:aliases w:val="Numbered Para 1,Dot pt,No Spacing1,List Paragraph Char Char Char,Indicator Text,List Paragraph1,Bullet Points,MAIN CONTENT,List Paragraph12,F5 List Paragraph,Identado multinivel,lp1,Bullet List,FooterText,numbered,Paragraphe de liste1"/>
    <w:basedOn w:val="Normal"/>
    <w:link w:val="PrrafodelistaCar"/>
    <w:uiPriority w:val="34"/>
    <w:qFormat/>
    <w:rsid w:val="00E01359"/>
    <w:pPr>
      <w:ind w:left="720"/>
      <w:contextualSpacing/>
    </w:pPr>
  </w:style>
  <w:style w:type="character" w:styleId="Hipervnculovisitado">
    <w:name w:val="FollowedHyperlink"/>
    <w:basedOn w:val="Fuentedeprrafopredeter"/>
    <w:unhideWhenUsed/>
    <w:rsid w:val="004D4D49"/>
    <w:rPr>
      <w:color w:val="800080"/>
      <w:u w:val="single"/>
    </w:rPr>
  </w:style>
  <w:style w:type="paragraph" w:styleId="msonormal0" w:customStyle="1">
    <w:name w:val="msonormal"/>
    <w:basedOn w:val="Normal"/>
    <w:rsid w:val="004D4D49"/>
    <w:pPr>
      <w:spacing w:before="100" w:beforeAutospacing="1" w:after="100" w:afterAutospacing="1" w:line="240" w:lineRule="auto"/>
      <w:ind w:left="0"/>
      <w:jc w:val="left"/>
    </w:pPr>
    <w:rPr>
      <w:rFonts w:ascii="Times New Roman" w:hAnsi="Times New Roman" w:eastAsia="Times New Roman" w:cs="Times New Roman"/>
      <w:sz w:val="24"/>
      <w:szCs w:val="24"/>
      <w:lang w:eastAsia="es-CL"/>
    </w:rPr>
  </w:style>
  <w:style w:type="paragraph" w:styleId="font5" w:customStyle="1">
    <w:name w:val="font5"/>
    <w:basedOn w:val="Normal"/>
    <w:rsid w:val="004D4D49"/>
    <w:pPr>
      <w:spacing w:before="100" w:beforeAutospacing="1" w:after="100" w:afterAutospacing="1" w:line="240" w:lineRule="auto"/>
      <w:ind w:left="0"/>
      <w:jc w:val="left"/>
    </w:pPr>
    <w:rPr>
      <w:rFonts w:ascii="Calibri" w:hAnsi="Calibri" w:eastAsia="Times New Roman" w:cs="Times New Roman"/>
      <w:sz w:val="16"/>
      <w:szCs w:val="16"/>
      <w:lang w:eastAsia="es-CL"/>
    </w:rPr>
  </w:style>
  <w:style w:type="paragraph" w:styleId="font6" w:customStyle="1">
    <w:name w:val="font6"/>
    <w:basedOn w:val="Normal"/>
    <w:rsid w:val="004D4D49"/>
    <w:pPr>
      <w:spacing w:before="100" w:beforeAutospacing="1" w:after="100" w:afterAutospacing="1" w:line="240" w:lineRule="auto"/>
      <w:ind w:left="0"/>
      <w:jc w:val="left"/>
    </w:pPr>
    <w:rPr>
      <w:rFonts w:ascii="Calibri" w:hAnsi="Calibri" w:eastAsia="Times New Roman" w:cs="Times New Roman"/>
      <w:sz w:val="16"/>
      <w:szCs w:val="16"/>
      <w:lang w:eastAsia="es-CL"/>
    </w:rPr>
  </w:style>
  <w:style w:type="paragraph" w:styleId="font7" w:customStyle="1">
    <w:name w:val="font7"/>
    <w:basedOn w:val="Normal"/>
    <w:rsid w:val="004D4D49"/>
    <w:pPr>
      <w:spacing w:before="100" w:beforeAutospacing="1" w:after="100" w:afterAutospacing="1" w:line="240" w:lineRule="auto"/>
      <w:ind w:left="0"/>
      <w:jc w:val="left"/>
    </w:pPr>
    <w:rPr>
      <w:rFonts w:ascii="Calibri" w:hAnsi="Calibri" w:eastAsia="Times New Roman" w:cs="Times New Roman"/>
      <w:i/>
      <w:iCs/>
      <w:sz w:val="16"/>
      <w:szCs w:val="16"/>
      <w:lang w:eastAsia="es-CL"/>
    </w:rPr>
  </w:style>
  <w:style w:type="paragraph" w:styleId="xl65" w:customStyle="1">
    <w:name w:val="xl65"/>
    <w:basedOn w:val="Normal"/>
    <w:rsid w:val="004D4D49"/>
    <w:pPr>
      <w:spacing w:before="100" w:beforeAutospacing="1" w:after="100" w:afterAutospacing="1" w:line="240" w:lineRule="auto"/>
      <w:ind w:left="0"/>
      <w:jc w:val="center"/>
    </w:pPr>
    <w:rPr>
      <w:rFonts w:ascii="Times New Roman" w:hAnsi="Times New Roman" w:eastAsia="Times New Roman" w:cs="Times New Roman"/>
      <w:sz w:val="24"/>
      <w:szCs w:val="24"/>
      <w:lang w:eastAsia="es-CL"/>
    </w:rPr>
  </w:style>
  <w:style w:type="paragraph" w:styleId="xl66" w:customStyle="1">
    <w:name w:val="xl66"/>
    <w:basedOn w:val="Normal"/>
    <w:rsid w:val="004D4D49"/>
    <w:pPr>
      <w:pBdr>
        <w:left w:val="single" w:color="auto" w:sz="8" w:space="0"/>
      </w:pBdr>
      <w:spacing w:before="100" w:beforeAutospacing="1" w:after="100" w:afterAutospacing="1" w:line="240" w:lineRule="auto"/>
      <w:ind w:left="0"/>
      <w:jc w:val="center"/>
    </w:pPr>
    <w:rPr>
      <w:rFonts w:ascii="Times New Roman" w:hAnsi="Times New Roman" w:eastAsia="Times New Roman" w:cs="Times New Roman"/>
      <w:sz w:val="24"/>
      <w:szCs w:val="24"/>
      <w:lang w:eastAsia="es-CL"/>
    </w:rPr>
  </w:style>
  <w:style w:type="paragraph" w:styleId="xl67" w:customStyle="1">
    <w:name w:val="xl67"/>
    <w:basedOn w:val="Normal"/>
    <w:rsid w:val="004D4D49"/>
    <w:pPr>
      <w:spacing w:before="100" w:beforeAutospacing="1" w:after="100" w:afterAutospacing="1" w:line="240" w:lineRule="auto"/>
      <w:ind w:left="0"/>
      <w:jc w:val="right"/>
    </w:pPr>
    <w:rPr>
      <w:rFonts w:ascii="Times New Roman" w:hAnsi="Times New Roman" w:eastAsia="Times New Roman" w:cs="Times New Roman"/>
      <w:sz w:val="24"/>
      <w:szCs w:val="24"/>
      <w:lang w:eastAsia="es-CL"/>
    </w:rPr>
  </w:style>
  <w:style w:type="paragraph" w:styleId="xl68" w:customStyle="1">
    <w:name w:val="xl68"/>
    <w:basedOn w:val="Normal"/>
    <w:rsid w:val="004D4D49"/>
    <w:pPr>
      <w:spacing w:before="100" w:beforeAutospacing="1" w:after="100" w:afterAutospacing="1" w:line="240" w:lineRule="auto"/>
      <w:ind w:left="0"/>
      <w:jc w:val="center"/>
      <w:textAlignment w:val="center"/>
    </w:pPr>
    <w:rPr>
      <w:rFonts w:ascii="Times New Roman" w:hAnsi="Times New Roman" w:eastAsia="Times New Roman" w:cs="Times New Roman"/>
      <w:sz w:val="24"/>
      <w:szCs w:val="24"/>
      <w:lang w:eastAsia="es-CL"/>
    </w:rPr>
  </w:style>
  <w:style w:type="paragraph" w:styleId="xl69" w:customStyle="1">
    <w:name w:val="xl69"/>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textAlignment w:val="center"/>
    </w:pPr>
    <w:rPr>
      <w:rFonts w:ascii="Calibri" w:hAnsi="Calibri" w:eastAsia="Times New Roman" w:cs="Times New Roman"/>
      <w:sz w:val="16"/>
      <w:szCs w:val="16"/>
      <w:lang w:eastAsia="es-CL"/>
    </w:rPr>
  </w:style>
  <w:style w:type="paragraph" w:styleId="xl70" w:customStyle="1">
    <w:name w:val="xl70"/>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textAlignment w:val="center"/>
    </w:pPr>
    <w:rPr>
      <w:rFonts w:ascii="Calibri" w:hAnsi="Calibri" w:eastAsia="Times New Roman" w:cs="Times New Roman"/>
      <w:sz w:val="16"/>
      <w:szCs w:val="16"/>
      <w:lang w:eastAsia="es-CL"/>
    </w:rPr>
  </w:style>
  <w:style w:type="paragraph" w:styleId="xl71" w:customStyle="1">
    <w:name w:val="xl71"/>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pPr>
    <w:rPr>
      <w:rFonts w:ascii="Calibri" w:hAnsi="Calibri" w:eastAsia="Times New Roman" w:cs="Times New Roman"/>
      <w:sz w:val="16"/>
      <w:szCs w:val="16"/>
      <w:lang w:eastAsia="es-CL"/>
    </w:rPr>
  </w:style>
  <w:style w:type="paragraph" w:styleId="xl72" w:customStyle="1">
    <w:name w:val="xl72"/>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pPr>
    <w:rPr>
      <w:rFonts w:ascii="Calibri" w:hAnsi="Calibri" w:eastAsia="Times New Roman" w:cs="Times New Roman"/>
      <w:sz w:val="16"/>
      <w:szCs w:val="16"/>
      <w:lang w:eastAsia="es-CL"/>
    </w:rPr>
  </w:style>
  <w:style w:type="paragraph" w:styleId="xl73" w:customStyle="1">
    <w:name w:val="xl73"/>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textAlignment w:val="center"/>
    </w:pPr>
    <w:rPr>
      <w:rFonts w:ascii="Calibri" w:hAnsi="Calibri" w:eastAsia="Times New Roman" w:cs="Times New Roman"/>
      <w:sz w:val="16"/>
      <w:szCs w:val="16"/>
      <w:lang w:eastAsia="es-CL"/>
    </w:rPr>
  </w:style>
  <w:style w:type="paragraph" w:styleId="xl74" w:customStyle="1">
    <w:name w:val="xl74"/>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pPr>
    <w:rPr>
      <w:rFonts w:ascii="Calibri" w:hAnsi="Calibri" w:eastAsia="Times New Roman" w:cs="Times New Roman"/>
      <w:sz w:val="16"/>
      <w:szCs w:val="16"/>
      <w:lang w:eastAsia="es-CL"/>
    </w:rPr>
  </w:style>
  <w:style w:type="paragraph" w:styleId="xl75" w:customStyle="1">
    <w:name w:val="xl75"/>
    <w:basedOn w:val="Normal"/>
    <w:rsid w:val="004D4D49"/>
    <w:pPr>
      <w:spacing w:before="100" w:beforeAutospacing="1" w:after="100" w:afterAutospacing="1" w:line="240" w:lineRule="auto"/>
      <w:ind w:left="0"/>
      <w:jc w:val="left"/>
      <w:textAlignment w:val="center"/>
    </w:pPr>
    <w:rPr>
      <w:rFonts w:ascii="Calibri" w:hAnsi="Calibri" w:eastAsia="Times New Roman" w:cs="Times New Roman"/>
      <w:b/>
      <w:bCs/>
      <w:sz w:val="16"/>
      <w:szCs w:val="16"/>
      <w:lang w:eastAsia="es-CL"/>
    </w:rPr>
  </w:style>
  <w:style w:type="paragraph" w:styleId="xl76" w:customStyle="1">
    <w:name w:val="xl76"/>
    <w:basedOn w:val="Normal"/>
    <w:rsid w:val="004D4D49"/>
    <w:pPr>
      <w:spacing w:before="100" w:beforeAutospacing="1" w:after="100" w:afterAutospacing="1" w:line="240" w:lineRule="auto"/>
      <w:ind w:left="0"/>
      <w:jc w:val="left"/>
    </w:pPr>
    <w:rPr>
      <w:rFonts w:ascii="Calibri" w:hAnsi="Calibri" w:eastAsia="Times New Roman" w:cs="Times New Roman"/>
      <w:sz w:val="16"/>
      <w:szCs w:val="16"/>
      <w:lang w:eastAsia="es-CL"/>
    </w:rPr>
  </w:style>
  <w:style w:type="paragraph" w:styleId="xl77" w:customStyle="1">
    <w:name w:val="xl77"/>
    <w:basedOn w:val="Normal"/>
    <w:rsid w:val="004D4D49"/>
    <w:pPr>
      <w:spacing w:before="100" w:beforeAutospacing="1" w:after="100" w:afterAutospacing="1" w:line="240" w:lineRule="auto"/>
      <w:ind w:left="0"/>
      <w:jc w:val="center"/>
      <w:textAlignment w:val="center"/>
    </w:pPr>
    <w:rPr>
      <w:rFonts w:ascii="Calibri" w:hAnsi="Calibri" w:eastAsia="Times New Roman" w:cs="Times New Roman"/>
      <w:sz w:val="16"/>
      <w:szCs w:val="16"/>
      <w:lang w:eastAsia="es-CL"/>
    </w:rPr>
  </w:style>
  <w:style w:type="paragraph" w:styleId="xl78" w:customStyle="1">
    <w:name w:val="xl78"/>
    <w:basedOn w:val="Normal"/>
    <w:rsid w:val="004D4D49"/>
    <w:pPr>
      <w:spacing w:before="100" w:beforeAutospacing="1" w:after="100" w:afterAutospacing="1" w:line="240" w:lineRule="auto"/>
      <w:ind w:left="0"/>
      <w:jc w:val="center"/>
      <w:textAlignment w:val="center"/>
    </w:pPr>
    <w:rPr>
      <w:rFonts w:ascii="Calibri" w:hAnsi="Calibri" w:eastAsia="Times New Roman" w:cs="Times New Roman"/>
      <w:b/>
      <w:bCs/>
      <w:sz w:val="16"/>
      <w:szCs w:val="16"/>
      <w:lang w:eastAsia="es-CL"/>
    </w:rPr>
  </w:style>
  <w:style w:type="paragraph" w:styleId="xl79" w:customStyle="1">
    <w:name w:val="xl79"/>
    <w:basedOn w:val="Normal"/>
    <w:rsid w:val="004D4D49"/>
    <w:pPr>
      <w:spacing w:before="100" w:beforeAutospacing="1" w:after="100" w:afterAutospacing="1" w:line="240" w:lineRule="auto"/>
      <w:ind w:left="0"/>
      <w:jc w:val="left"/>
      <w:textAlignment w:val="center"/>
    </w:pPr>
    <w:rPr>
      <w:rFonts w:ascii="Calibri" w:hAnsi="Calibri" w:eastAsia="Times New Roman" w:cs="Times New Roman"/>
      <w:sz w:val="16"/>
      <w:szCs w:val="16"/>
      <w:lang w:eastAsia="es-CL"/>
    </w:rPr>
  </w:style>
  <w:style w:type="paragraph" w:styleId="xl80" w:customStyle="1">
    <w:name w:val="xl80"/>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textAlignment w:val="center"/>
    </w:pPr>
    <w:rPr>
      <w:rFonts w:ascii="Arial" w:hAnsi="Arial" w:eastAsia="Times New Roman" w:cs="Arial"/>
      <w:b/>
      <w:bCs/>
      <w:sz w:val="24"/>
      <w:szCs w:val="24"/>
      <w:lang w:eastAsia="es-CL"/>
    </w:rPr>
  </w:style>
  <w:style w:type="paragraph" w:styleId="xl81" w:customStyle="1">
    <w:name w:val="xl81"/>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textAlignment w:val="center"/>
    </w:pPr>
    <w:rPr>
      <w:rFonts w:ascii="Arial" w:hAnsi="Arial" w:eastAsia="Times New Roman" w:cs="Arial"/>
      <w:sz w:val="24"/>
      <w:szCs w:val="24"/>
      <w:lang w:eastAsia="es-CL"/>
    </w:rPr>
  </w:style>
  <w:style w:type="paragraph" w:styleId="xl82" w:customStyle="1">
    <w:name w:val="xl82"/>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textAlignment w:val="center"/>
    </w:pPr>
    <w:rPr>
      <w:rFonts w:ascii="Calibri" w:hAnsi="Calibri" w:eastAsia="Times New Roman" w:cs="Times New Roman"/>
      <w:sz w:val="16"/>
      <w:szCs w:val="16"/>
      <w:lang w:eastAsia="es-CL"/>
    </w:rPr>
  </w:style>
  <w:style w:type="paragraph" w:styleId="xl83" w:customStyle="1">
    <w:name w:val="xl83"/>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left"/>
      <w:textAlignment w:val="center"/>
    </w:pPr>
    <w:rPr>
      <w:rFonts w:ascii="Calibri" w:hAnsi="Calibri" w:eastAsia="Times New Roman" w:cs="Times New Roman"/>
      <w:sz w:val="16"/>
      <w:szCs w:val="16"/>
      <w:lang w:eastAsia="es-CL"/>
    </w:rPr>
  </w:style>
  <w:style w:type="paragraph" w:styleId="xl84" w:customStyle="1">
    <w:name w:val="xl84"/>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textAlignment w:val="center"/>
    </w:pPr>
    <w:rPr>
      <w:rFonts w:ascii="Calibri" w:hAnsi="Calibri" w:eastAsia="Times New Roman" w:cs="Times New Roman"/>
      <w:sz w:val="16"/>
      <w:szCs w:val="16"/>
      <w:lang w:eastAsia="es-CL"/>
    </w:rPr>
  </w:style>
  <w:style w:type="paragraph" w:styleId="xl85" w:customStyle="1">
    <w:name w:val="xl85"/>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pPr>
    <w:rPr>
      <w:rFonts w:ascii="Calibri" w:hAnsi="Calibri" w:eastAsia="Times New Roman" w:cs="Times New Roman"/>
      <w:b/>
      <w:bCs/>
      <w:sz w:val="16"/>
      <w:szCs w:val="16"/>
      <w:lang w:eastAsia="es-CL"/>
    </w:rPr>
  </w:style>
  <w:style w:type="paragraph" w:styleId="xl86" w:customStyle="1">
    <w:name w:val="xl86"/>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left"/>
    </w:pPr>
    <w:rPr>
      <w:rFonts w:ascii="Calibri" w:hAnsi="Calibri" w:eastAsia="Times New Roman" w:cs="Times New Roman"/>
      <w:b/>
      <w:bCs/>
      <w:sz w:val="16"/>
      <w:szCs w:val="16"/>
      <w:lang w:eastAsia="es-CL"/>
    </w:rPr>
  </w:style>
  <w:style w:type="paragraph" w:styleId="xl87" w:customStyle="1">
    <w:name w:val="xl87"/>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textAlignment w:val="center"/>
    </w:pPr>
    <w:rPr>
      <w:rFonts w:ascii="Calibri" w:hAnsi="Calibri" w:eastAsia="Times New Roman" w:cs="Times New Roman"/>
      <w:b/>
      <w:bCs/>
      <w:sz w:val="16"/>
      <w:szCs w:val="16"/>
      <w:lang w:eastAsia="es-CL"/>
    </w:rPr>
  </w:style>
  <w:style w:type="paragraph" w:styleId="xl88" w:customStyle="1">
    <w:name w:val="xl88"/>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left"/>
    </w:pPr>
    <w:rPr>
      <w:rFonts w:ascii="Calibri" w:hAnsi="Calibri" w:eastAsia="Times New Roman" w:cs="Times New Roman"/>
      <w:sz w:val="16"/>
      <w:szCs w:val="16"/>
      <w:lang w:eastAsia="es-CL"/>
    </w:rPr>
  </w:style>
  <w:style w:type="paragraph" w:styleId="xl89" w:customStyle="1">
    <w:name w:val="xl89"/>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left"/>
    </w:pPr>
    <w:rPr>
      <w:rFonts w:ascii="Calibri" w:hAnsi="Calibri" w:eastAsia="Times New Roman" w:cs="Times New Roman"/>
      <w:sz w:val="16"/>
      <w:szCs w:val="16"/>
      <w:lang w:eastAsia="es-CL"/>
    </w:rPr>
  </w:style>
  <w:style w:type="paragraph" w:styleId="xl90" w:customStyle="1">
    <w:name w:val="xl90"/>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left"/>
      <w:textAlignment w:val="center"/>
    </w:pPr>
    <w:rPr>
      <w:rFonts w:ascii="Calibri" w:hAnsi="Calibri" w:eastAsia="Times New Roman" w:cs="Times New Roman"/>
      <w:sz w:val="16"/>
      <w:szCs w:val="16"/>
      <w:lang w:eastAsia="es-CL"/>
    </w:rPr>
  </w:style>
  <w:style w:type="paragraph" w:styleId="xl91" w:customStyle="1">
    <w:name w:val="xl91"/>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left"/>
    </w:pPr>
    <w:rPr>
      <w:rFonts w:ascii="Calibri" w:hAnsi="Calibri" w:eastAsia="Times New Roman" w:cs="Times New Roman"/>
      <w:sz w:val="16"/>
      <w:szCs w:val="16"/>
      <w:lang w:eastAsia="es-CL"/>
    </w:rPr>
  </w:style>
  <w:style w:type="paragraph" w:styleId="xl92" w:customStyle="1">
    <w:name w:val="xl92"/>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left"/>
      <w:textAlignment w:val="center"/>
    </w:pPr>
    <w:rPr>
      <w:rFonts w:ascii="Calibri" w:hAnsi="Calibri" w:eastAsia="Times New Roman" w:cs="Times New Roman"/>
      <w:i/>
      <w:iCs/>
      <w:sz w:val="16"/>
      <w:szCs w:val="16"/>
      <w:lang w:eastAsia="es-CL"/>
    </w:rPr>
  </w:style>
  <w:style w:type="paragraph" w:styleId="xl93" w:customStyle="1">
    <w:name w:val="xl93"/>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left"/>
      <w:textAlignment w:val="center"/>
    </w:pPr>
    <w:rPr>
      <w:rFonts w:ascii="Calibri" w:hAnsi="Calibri" w:eastAsia="Times New Roman" w:cs="Times New Roman"/>
      <w:i/>
      <w:iCs/>
      <w:sz w:val="16"/>
      <w:szCs w:val="16"/>
      <w:lang w:eastAsia="es-CL"/>
    </w:rPr>
  </w:style>
  <w:style w:type="paragraph" w:styleId="xl94" w:customStyle="1">
    <w:name w:val="xl94"/>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left"/>
      <w:textAlignment w:val="center"/>
    </w:pPr>
    <w:rPr>
      <w:rFonts w:ascii="Calibri" w:hAnsi="Calibri" w:eastAsia="Times New Roman" w:cs="Times New Roman"/>
      <w:b/>
      <w:bCs/>
      <w:sz w:val="16"/>
      <w:szCs w:val="16"/>
      <w:lang w:eastAsia="es-CL"/>
    </w:rPr>
  </w:style>
  <w:style w:type="paragraph" w:styleId="xl95" w:customStyle="1">
    <w:name w:val="xl95"/>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textAlignment w:val="center"/>
    </w:pPr>
    <w:rPr>
      <w:rFonts w:ascii="Calibri" w:hAnsi="Calibri" w:eastAsia="Times New Roman" w:cs="Times New Roman"/>
      <w:sz w:val="16"/>
      <w:szCs w:val="16"/>
      <w:lang w:eastAsia="es-CL"/>
    </w:rPr>
  </w:style>
  <w:style w:type="paragraph" w:styleId="xl96" w:customStyle="1">
    <w:name w:val="xl96"/>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textAlignment w:val="center"/>
    </w:pPr>
    <w:rPr>
      <w:rFonts w:ascii="Calibri" w:hAnsi="Calibri" w:eastAsia="Times New Roman" w:cs="Times New Roman"/>
      <w:sz w:val="16"/>
      <w:szCs w:val="16"/>
      <w:lang w:eastAsia="es-CL"/>
    </w:rPr>
  </w:style>
  <w:style w:type="paragraph" w:styleId="xl97" w:customStyle="1">
    <w:name w:val="xl97"/>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left"/>
      <w:textAlignment w:val="center"/>
    </w:pPr>
    <w:rPr>
      <w:rFonts w:ascii="Calibri" w:hAnsi="Calibri" w:eastAsia="Times New Roman" w:cs="Times New Roman"/>
      <w:b/>
      <w:bCs/>
      <w:sz w:val="16"/>
      <w:szCs w:val="16"/>
      <w:lang w:eastAsia="es-CL"/>
    </w:rPr>
  </w:style>
  <w:style w:type="paragraph" w:styleId="xl98" w:customStyle="1">
    <w:name w:val="xl98"/>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textAlignment w:val="center"/>
    </w:pPr>
    <w:rPr>
      <w:rFonts w:ascii="Calibri" w:hAnsi="Calibri" w:eastAsia="Times New Roman" w:cs="Times New Roman"/>
      <w:sz w:val="16"/>
      <w:szCs w:val="16"/>
      <w:lang w:eastAsia="es-CL"/>
    </w:rPr>
  </w:style>
  <w:style w:type="paragraph" w:styleId="xl99" w:customStyle="1">
    <w:name w:val="xl99"/>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left"/>
    </w:pPr>
    <w:rPr>
      <w:rFonts w:ascii="Calibri" w:hAnsi="Calibri" w:eastAsia="Times New Roman" w:cs="Times New Roman"/>
      <w:b/>
      <w:bCs/>
      <w:sz w:val="16"/>
      <w:szCs w:val="16"/>
      <w:lang w:eastAsia="es-CL"/>
    </w:rPr>
  </w:style>
  <w:style w:type="paragraph" w:styleId="xl100" w:customStyle="1">
    <w:name w:val="xl100"/>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left"/>
    </w:pPr>
    <w:rPr>
      <w:rFonts w:ascii="Calibri" w:hAnsi="Calibri" w:eastAsia="Times New Roman" w:cs="Times New Roman"/>
      <w:i/>
      <w:iCs/>
      <w:sz w:val="16"/>
      <w:szCs w:val="16"/>
      <w:lang w:eastAsia="es-CL"/>
    </w:rPr>
  </w:style>
  <w:style w:type="paragraph" w:styleId="xl101" w:customStyle="1">
    <w:name w:val="xl101"/>
    <w:basedOn w:val="Normal"/>
    <w:rsid w:val="004D4D49"/>
    <w:pPr>
      <w:pBdr>
        <w:top w:val="single" w:color="auto" w:sz="4" w:space="0"/>
        <w:left w:val="single" w:color="auto" w:sz="4" w:space="9"/>
        <w:bottom w:val="single" w:color="auto" w:sz="4" w:space="0"/>
        <w:right w:val="single" w:color="auto" w:sz="4" w:space="0"/>
      </w:pBdr>
      <w:spacing w:before="100" w:beforeAutospacing="1" w:after="100" w:afterAutospacing="1" w:line="240" w:lineRule="auto"/>
      <w:ind w:left="0" w:firstLine="100" w:firstLineChars="100"/>
      <w:jc w:val="left"/>
    </w:pPr>
    <w:rPr>
      <w:rFonts w:ascii="Calibri" w:hAnsi="Calibri" w:eastAsia="Times New Roman" w:cs="Times New Roman"/>
      <w:i/>
      <w:iCs/>
      <w:sz w:val="16"/>
      <w:szCs w:val="16"/>
      <w:lang w:eastAsia="es-CL"/>
    </w:rPr>
  </w:style>
  <w:style w:type="paragraph" w:styleId="xl102" w:customStyle="1">
    <w:name w:val="xl102"/>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left"/>
      <w:textAlignment w:val="top"/>
    </w:pPr>
    <w:rPr>
      <w:rFonts w:ascii="Calibri" w:hAnsi="Calibri" w:eastAsia="Times New Roman" w:cs="Times New Roman"/>
      <w:i/>
      <w:iCs/>
      <w:sz w:val="16"/>
      <w:szCs w:val="16"/>
      <w:lang w:eastAsia="es-CL"/>
    </w:rPr>
  </w:style>
  <w:style w:type="paragraph" w:styleId="xl103" w:customStyle="1">
    <w:name w:val="xl103"/>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left"/>
      <w:textAlignment w:val="top"/>
    </w:pPr>
    <w:rPr>
      <w:rFonts w:ascii="Calibri" w:hAnsi="Calibri" w:eastAsia="Times New Roman" w:cs="Times New Roman"/>
      <w:i/>
      <w:iCs/>
      <w:sz w:val="16"/>
      <w:szCs w:val="16"/>
      <w:lang w:eastAsia="es-CL"/>
    </w:rPr>
  </w:style>
  <w:style w:type="paragraph" w:styleId="xl104" w:customStyle="1">
    <w:name w:val="xl104"/>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right"/>
    </w:pPr>
    <w:rPr>
      <w:rFonts w:ascii="Calibri" w:hAnsi="Calibri" w:eastAsia="Times New Roman" w:cs="Times New Roman"/>
      <w:sz w:val="16"/>
      <w:szCs w:val="16"/>
      <w:lang w:eastAsia="es-CL"/>
    </w:rPr>
  </w:style>
  <w:style w:type="paragraph" w:styleId="xl105" w:customStyle="1">
    <w:name w:val="xl105"/>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left"/>
    </w:pPr>
    <w:rPr>
      <w:rFonts w:ascii="Calibri" w:hAnsi="Calibri" w:eastAsia="Times New Roman" w:cs="Times New Roman"/>
      <w:i/>
      <w:iCs/>
      <w:sz w:val="16"/>
      <w:szCs w:val="16"/>
      <w:lang w:eastAsia="es-CL"/>
    </w:rPr>
  </w:style>
  <w:style w:type="paragraph" w:styleId="xl106" w:customStyle="1">
    <w:name w:val="xl106"/>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pPr>
    <w:rPr>
      <w:rFonts w:ascii="Calibri" w:hAnsi="Calibri" w:eastAsia="Times New Roman" w:cs="Times New Roman"/>
      <w:b/>
      <w:bCs/>
      <w:color w:val="FFFFFF"/>
      <w:sz w:val="16"/>
      <w:szCs w:val="16"/>
      <w:lang w:eastAsia="es-CL"/>
    </w:rPr>
  </w:style>
  <w:style w:type="paragraph" w:styleId="xl107" w:customStyle="1">
    <w:name w:val="xl107"/>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textAlignment w:val="center"/>
    </w:pPr>
    <w:rPr>
      <w:rFonts w:ascii="Calibri" w:hAnsi="Calibri" w:eastAsia="Times New Roman" w:cs="Times New Roman"/>
      <w:b/>
      <w:bCs/>
      <w:sz w:val="16"/>
      <w:szCs w:val="16"/>
      <w:lang w:eastAsia="es-CL"/>
    </w:rPr>
  </w:style>
  <w:style w:type="paragraph" w:styleId="xl108" w:customStyle="1">
    <w:name w:val="xl108"/>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left"/>
      <w:textAlignment w:val="center"/>
    </w:pPr>
    <w:rPr>
      <w:rFonts w:ascii="Calibri" w:hAnsi="Calibri" w:eastAsia="Times New Roman" w:cs="Times New Roman"/>
      <w:b/>
      <w:bCs/>
      <w:sz w:val="16"/>
      <w:szCs w:val="16"/>
      <w:lang w:eastAsia="es-CL"/>
    </w:rPr>
  </w:style>
  <w:style w:type="paragraph" w:styleId="xl109" w:customStyle="1">
    <w:name w:val="xl109"/>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pPr>
    <w:rPr>
      <w:rFonts w:ascii="Calibri" w:hAnsi="Calibri" w:eastAsia="Times New Roman" w:cs="Times New Roman"/>
      <w:b/>
      <w:bCs/>
      <w:sz w:val="16"/>
      <w:szCs w:val="16"/>
      <w:lang w:eastAsia="es-CL"/>
    </w:rPr>
  </w:style>
  <w:style w:type="paragraph" w:styleId="xl110" w:customStyle="1">
    <w:name w:val="xl110"/>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pPr>
    <w:rPr>
      <w:rFonts w:ascii="Calibri" w:hAnsi="Calibri" w:eastAsia="Times New Roman" w:cs="Times New Roman"/>
      <w:b/>
      <w:bCs/>
      <w:sz w:val="16"/>
      <w:szCs w:val="16"/>
      <w:lang w:eastAsia="es-CL"/>
    </w:rPr>
  </w:style>
  <w:style w:type="paragraph" w:styleId="xl111" w:customStyle="1">
    <w:name w:val="xl111"/>
    <w:basedOn w:val="Normal"/>
    <w:rsid w:val="004D4D49"/>
    <w:pPr>
      <w:spacing w:before="100" w:beforeAutospacing="1" w:after="100" w:afterAutospacing="1" w:line="240" w:lineRule="auto"/>
      <w:ind w:left="0"/>
      <w:jc w:val="left"/>
      <w:textAlignment w:val="center"/>
    </w:pPr>
    <w:rPr>
      <w:rFonts w:ascii="Calibri" w:hAnsi="Calibri" w:eastAsia="Times New Roman" w:cs="Times New Roman"/>
      <w:sz w:val="16"/>
      <w:szCs w:val="16"/>
      <w:lang w:eastAsia="es-CL"/>
    </w:rPr>
  </w:style>
  <w:style w:type="table" w:styleId="Tablaconcuadrcula">
    <w:name w:val="Table Grid"/>
    <w:basedOn w:val="Tablanormal"/>
    <w:rsid w:val="004D4D49"/>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Normal3" w:customStyle="1">
    <w:name w:val="Normal 3"/>
    <w:basedOn w:val="Normal"/>
    <w:qFormat/>
    <w:rsid w:val="005F7AC1"/>
    <w:pPr>
      <w:spacing w:line="288" w:lineRule="auto"/>
      <w:ind w:left="720"/>
    </w:pPr>
    <w:rPr>
      <w:rFonts w:ascii="Arial Narrow" w:hAnsi="Arial Narrow" w:eastAsia="Times New Roman" w:cs="Times New Roman"/>
      <w:sz w:val="24"/>
      <w:szCs w:val="24"/>
      <w:lang w:eastAsia="es-CL"/>
    </w:rPr>
  </w:style>
  <w:style w:type="paragraph" w:styleId="Descripcin">
    <w:name w:val="caption"/>
    <w:aliases w:val="Epígrafe Car1,Epígrafe Car2,Epígrafe Car3,Epígrafe Car4,Epígrafe Car5,Epígrafe Car6,Epígrafe Car7,Epígrafe Car8,Epígrafe Car9,Epígrafe Car11,Epígrafe Car21,Epígrafe Car31,Epígrafe Car41,Epígrafe Car51,Epígrafe Car61,Epígrafe Car71,Car"/>
    <w:basedOn w:val="Normal"/>
    <w:next w:val="Normal"/>
    <w:link w:val="DescripcinCar"/>
    <w:qFormat/>
    <w:rsid w:val="005F7AC1"/>
    <w:pPr>
      <w:keepNext/>
      <w:tabs>
        <w:tab w:val="left" w:pos="2160"/>
      </w:tabs>
      <w:spacing w:after="0" w:line="288" w:lineRule="auto"/>
      <w:ind w:left="1298" w:hanging="1298"/>
      <w:jc w:val="center"/>
    </w:pPr>
    <w:rPr>
      <w:rFonts w:ascii="Arial Narrow" w:hAnsi="Arial Narrow" w:eastAsia="Times New Roman" w:cs="Arial"/>
      <w:sz w:val="20"/>
      <w:szCs w:val="24"/>
      <w:lang w:eastAsia="es-CL"/>
    </w:rPr>
  </w:style>
  <w:style w:type="paragraph" w:styleId="Para0dash" w:customStyle="1">
    <w:name w:val="Para 0 dash"/>
    <w:basedOn w:val="Normal"/>
    <w:rsid w:val="005F7AC1"/>
    <w:pPr>
      <w:numPr>
        <w:numId w:val="2"/>
      </w:numPr>
      <w:tabs>
        <w:tab w:val="clear" w:pos="397"/>
        <w:tab w:val="num" w:pos="1080"/>
      </w:tabs>
      <w:spacing w:after="60" w:line="300" w:lineRule="auto"/>
      <w:ind w:left="1080" w:hanging="360"/>
    </w:pPr>
    <w:rPr>
      <w:rFonts w:ascii="Arial" w:hAnsi="Arial" w:eastAsia="Times New Roman" w:cs="Times New Roman"/>
      <w:color w:val="000000"/>
    </w:rPr>
  </w:style>
  <w:style w:type="character" w:styleId="PrrafodelistaCar" w:customStyle="1">
    <w:name w:val="Párrafo de lista Car"/>
    <w:aliases w:val="Numbered Para 1 Car,Dot pt Car,No Spacing1 Car,List Paragraph Char Char Char Car,Indicator Text Car,List Paragraph1 Car,Bullet Points Car,MAIN CONTENT Car,List Paragraph12 Car,F5 List Paragraph Car,Identado multinivel Car,lp1 Car"/>
    <w:basedOn w:val="Fuentedeprrafopredeter"/>
    <w:link w:val="Prrafodelista"/>
    <w:uiPriority w:val="34"/>
    <w:qFormat/>
    <w:locked/>
    <w:rsid w:val="005F7AC1"/>
    <w:rPr>
      <w:rFonts w:asciiTheme="majorHAnsi" w:hAnsiTheme="majorHAnsi"/>
    </w:rPr>
  </w:style>
  <w:style w:type="character" w:styleId="DescripcinCar" w:customStyle="1">
    <w:name w:val="Descripción Car"/>
    <w:aliases w:val="Epígrafe Car1 Car,Epígrafe Car2 Car,Epígrafe Car3 Car,Epígrafe Car4 Car,Epígrafe Car5 Car,Epígrafe Car6 Car,Epígrafe Car7 Car,Epígrafe Car8 Car,Epígrafe Car9 Car,Epígrafe Car11 Car,Epígrafe Car21 Car,Epígrafe Car31 Car,Epígrafe Car41 Car"/>
    <w:basedOn w:val="Fuentedeprrafopredeter"/>
    <w:link w:val="Descripcin"/>
    <w:rsid w:val="005F7AC1"/>
    <w:rPr>
      <w:rFonts w:ascii="Arial Narrow" w:hAnsi="Arial Narrow" w:eastAsia="Times New Roman" w:cs="Arial"/>
      <w:sz w:val="20"/>
      <w:szCs w:val="24"/>
      <w:lang w:eastAsia="es-CL"/>
    </w:rPr>
  </w:style>
  <w:style w:type="paragraph" w:styleId="Sinespaciado">
    <w:name w:val="No Spacing"/>
    <w:link w:val="SinespaciadoCar"/>
    <w:uiPriority w:val="1"/>
    <w:qFormat/>
    <w:rsid w:val="005F7AC1"/>
    <w:pPr>
      <w:spacing w:after="0" w:line="240" w:lineRule="auto"/>
      <w:jc w:val="both"/>
    </w:pPr>
    <w:rPr>
      <w:rFonts w:ascii="Arial Narrow" w:hAnsi="Arial Narrow" w:eastAsia="Times New Roman" w:cs="Times New Roman"/>
      <w:sz w:val="24"/>
      <w:szCs w:val="24"/>
      <w:lang w:val="es-ES" w:eastAsia="fr-FR"/>
    </w:rPr>
  </w:style>
  <w:style w:type="character" w:styleId="SinespaciadoCar" w:customStyle="1">
    <w:name w:val="Sin espaciado Car"/>
    <w:basedOn w:val="Fuentedeprrafopredeter"/>
    <w:link w:val="Sinespaciado"/>
    <w:uiPriority w:val="1"/>
    <w:rsid w:val="005F7AC1"/>
    <w:rPr>
      <w:rFonts w:ascii="Arial Narrow" w:hAnsi="Arial Narrow" w:eastAsia="Times New Roman" w:cs="Times New Roman"/>
      <w:sz w:val="24"/>
      <w:szCs w:val="24"/>
      <w:lang w:val="es-ES" w:eastAsia="fr-FR"/>
    </w:rPr>
  </w:style>
  <w:style w:type="character" w:styleId="Textodelmarcadordeposicin">
    <w:name w:val="Placeholder Text"/>
    <w:basedOn w:val="Fuentedeprrafopredeter"/>
    <w:uiPriority w:val="99"/>
    <w:semiHidden/>
    <w:rsid w:val="007175AA"/>
    <w:rPr>
      <w:color w:val="808080"/>
    </w:rPr>
  </w:style>
  <w:style w:type="paragraph" w:styleId="Listaconvietas2">
    <w:name w:val="List Bullet 2"/>
    <w:basedOn w:val="Normal"/>
    <w:rsid w:val="00760ED7"/>
    <w:pPr>
      <w:numPr>
        <w:numId w:val="3"/>
      </w:numPr>
      <w:spacing w:line="288" w:lineRule="auto"/>
    </w:pPr>
    <w:rPr>
      <w:rFonts w:ascii="Arial Narrow" w:hAnsi="Arial Narrow" w:eastAsia="Times New Roman" w:cs="Times New Roman"/>
      <w:sz w:val="24"/>
      <w:szCs w:val="24"/>
      <w:lang w:eastAsia="fr-FR"/>
    </w:rPr>
  </w:style>
  <w:style w:type="paragraph" w:styleId="Textonotapie">
    <w:name w:val="footnote text"/>
    <w:basedOn w:val="Normal"/>
    <w:link w:val="TextonotapieCar"/>
    <w:semiHidden/>
    <w:rsid w:val="00760ED7"/>
    <w:pPr>
      <w:widowControl w:val="0"/>
      <w:spacing w:line="288" w:lineRule="auto"/>
      <w:ind w:left="0"/>
    </w:pPr>
    <w:rPr>
      <w:rFonts w:ascii="Arial" w:hAnsi="Arial" w:eastAsia="Times New Roman" w:cs="Times New Roman"/>
      <w:snapToGrid w:val="0"/>
      <w:sz w:val="20"/>
      <w:szCs w:val="20"/>
      <w:lang w:val="es-ES_tradnl" w:eastAsia="es-ES"/>
    </w:rPr>
  </w:style>
  <w:style w:type="character" w:styleId="TextonotapieCar" w:customStyle="1">
    <w:name w:val="Texto nota pie Car"/>
    <w:basedOn w:val="Fuentedeprrafopredeter"/>
    <w:link w:val="Textonotapie"/>
    <w:semiHidden/>
    <w:rsid w:val="00760ED7"/>
    <w:rPr>
      <w:rFonts w:ascii="Arial" w:hAnsi="Arial" w:eastAsia="Times New Roman" w:cs="Times New Roman"/>
      <w:snapToGrid w:val="0"/>
      <w:sz w:val="20"/>
      <w:szCs w:val="20"/>
      <w:lang w:val="es-ES_tradnl" w:eastAsia="es-ES"/>
    </w:rPr>
  </w:style>
  <w:style w:type="character" w:styleId="Refdenotaalpie">
    <w:name w:val="footnote reference"/>
    <w:basedOn w:val="Fuentedeprrafopredeter"/>
    <w:semiHidden/>
    <w:rsid w:val="00760ED7"/>
    <w:rPr>
      <w:vertAlign w:val="superscript"/>
    </w:rPr>
  </w:style>
  <w:style w:type="numbering" w:styleId="EstiloNumerado11pt" w:customStyle="1">
    <w:name w:val="Estilo Numerado 11 pt"/>
    <w:rsid w:val="00760ED7"/>
    <w:pPr>
      <w:numPr>
        <w:numId w:val="5"/>
      </w:numPr>
    </w:pPr>
  </w:style>
  <w:style w:type="paragraph" w:styleId="TDC5">
    <w:name w:val="toc 5"/>
    <w:basedOn w:val="Normal"/>
    <w:next w:val="Normal"/>
    <w:autoRedefine/>
    <w:uiPriority w:val="39"/>
    <w:unhideWhenUsed/>
    <w:rsid w:val="00760ED7"/>
    <w:pPr>
      <w:spacing w:after="100" w:line="259" w:lineRule="auto"/>
      <w:ind w:left="880"/>
      <w:jc w:val="left"/>
    </w:pPr>
    <w:rPr>
      <w:rFonts w:asciiTheme="minorHAnsi" w:hAnsiTheme="minorHAnsi" w:eastAsiaTheme="minorEastAsia"/>
      <w:lang w:eastAsia="es-CL"/>
    </w:rPr>
  </w:style>
  <w:style w:type="paragraph" w:styleId="TDC6">
    <w:name w:val="toc 6"/>
    <w:basedOn w:val="Normal"/>
    <w:next w:val="Normal"/>
    <w:autoRedefine/>
    <w:uiPriority w:val="39"/>
    <w:unhideWhenUsed/>
    <w:rsid w:val="00760ED7"/>
    <w:pPr>
      <w:spacing w:after="100" w:line="259" w:lineRule="auto"/>
      <w:ind w:left="1100"/>
      <w:jc w:val="left"/>
    </w:pPr>
    <w:rPr>
      <w:rFonts w:asciiTheme="minorHAnsi" w:hAnsiTheme="minorHAnsi" w:eastAsiaTheme="minorEastAsia"/>
      <w:lang w:eastAsia="es-CL"/>
    </w:rPr>
  </w:style>
  <w:style w:type="paragraph" w:styleId="TDC7">
    <w:name w:val="toc 7"/>
    <w:basedOn w:val="Normal"/>
    <w:next w:val="Normal"/>
    <w:autoRedefine/>
    <w:uiPriority w:val="39"/>
    <w:unhideWhenUsed/>
    <w:rsid w:val="00760ED7"/>
    <w:pPr>
      <w:spacing w:after="100" w:line="259" w:lineRule="auto"/>
      <w:ind w:left="1320"/>
      <w:jc w:val="left"/>
    </w:pPr>
    <w:rPr>
      <w:rFonts w:asciiTheme="minorHAnsi" w:hAnsiTheme="minorHAnsi" w:eastAsiaTheme="minorEastAsia"/>
      <w:lang w:eastAsia="es-CL"/>
    </w:rPr>
  </w:style>
  <w:style w:type="paragraph" w:styleId="TDC8">
    <w:name w:val="toc 8"/>
    <w:basedOn w:val="Normal"/>
    <w:next w:val="Normal"/>
    <w:autoRedefine/>
    <w:uiPriority w:val="39"/>
    <w:unhideWhenUsed/>
    <w:rsid w:val="00760ED7"/>
    <w:pPr>
      <w:spacing w:after="100" w:line="259" w:lineRule="auto"/>
      <w:ind w:left="1540"/>
      <w:jc w:val="left"/>
    </w:pPr>
    <w:rPr>
      <w:rFonts w:asciiTheme="minorHAnsi" w:hAnsiTheme="minorHAnsi" w:eastAsiaTheme="minorEastAsia"/>
      <w:lang w:eastAsia="es-CL"/>
    </w:rPr>
  </w:style>
  <w:style w:type="paragraph" w:styleId="TDC9">
    <w:name w:val="toc 9"/>
    <w:basedOn w:val="Normal"/>
    <w:next w:val="Normal"/>
    <w:autoRedefine/>
    <w:uiPriority w:val="39"/>
    <w:unhideWhenUsed/>
    <w:rsid w:val="00760ED7"/>
    <w:pPr>
      <w:spacing w:after="100" w:line="259" w:lineRule="auto"/>
      <w:ind w:left="1760"/>
      <w:jc w:val="left"/>
    </w:pPr>
    <w:rPr>
      <w:rFonts w:asciiTheme="minorHAnsi" w:hAnsiTheme="minorHAnsi" w:eastAsiaTheme="minorEastAsia"/>
      <w:lang w:eastAsia="es-CL"/>
    </w:rPr>
  </w:style>
  <w:style w:type="character" w:styleId="Mencinsinresolver">
    <w:name w:val="Unresolved Mention"/>
    <w:basedOn w:val="Fuentedeprrafopredeter"/>
    <w:uiPriority w:val="99"/>
    <w:semiHidden/>
    <w:unhideWhenUsed/>
    <w:rsid w:val="00760ED7"/>
    <w:rPr>
      <w:color w:val="605E5C"/>
      <w:shd w:val="clear" w:color="auto" w:fill="E1DFDD"/>
    </w:rPr>
  </w:style>
  <w:style w:type="character" w:styleId="Ttulo3Car1" w:customStyle="1">
    <w:name w:val="Título 3 Car1"/>
    <w:basedOn w:val="Fuentedeprrafopredeter"/>
    <w:locked/>
    <w:rsid w:val="005468E6"/>
    <w:rPr>
      <w:rFonts w:ascii="Arial Narrow" w:hAnsi="Arial Narrow"/>
      <w:b/>
      <w:color w:val="006699"/>
      <w:sz w:val="24"/>
      <w:szCs w:val="24"/>
      <w:lang w:eastAsia="fr-FR"/>
    </w:rPr>
  </w:style>
  <w:style w:type="paragraph" w:styleId="Ttulo">
    <w:name w:val="Title"/>
    <w:basedOn w:val="Normal"/>
    <w:link w:val="TtuloCar"/>
    <w:qFormat/>
    <w:rsid w:val="005468E6"/>
    <w:pPr>
      <w:spacing w:before="240" w:line="360" w:lineRule="auto"/>
      <w:ind w:left="714" w:hanging="357"/>
      <w:jc w:val="left"/>
    </w:pPr>
    <w:rPr>
      <w:rFonts w:ascii="Arial Narrow" w:hAnsi="Arial Narrow" w:eastAsia="Times New Roman" w:cs="Times New Roman"/>
      <w:b/>
      <w:caps/>
      <w:noProof/>
      <w:color w:val="005581"/>
      <w:sz w:val="28"/>
      <w:szCs w:val="28"/>
      <w:lang w:eastAsia="fr-FR"/>
    </w:rPr>
  </w:style>
  <w:style w:type="character" w:styleId="TtuloCar" w:customStyle="1">
    <w:name w:val="Título Car"/>
    <w:basedOn w:val="Fuentedeprrafopredeter"/>
    <w:link w:val="Ttulo"/>
    <w:rsid w:val="005468E6"/>
    <w:rPr>
      <w:rFonts w:ascii="Arial Narrow" w:hAnsi="Arial Narrow" w:eastAsia="Times New Roman" w:cs="Times New Roman"/>
      <w:b/>
      <w:caps/>
      <w:noProof/>
      <w:color w:val="005581"/>
      <w:sz w:val="28"/>
      <w:szCs w:val="28"/>
      <w:lang w:eastAsia="fr-FR"/>
    </w:rPr>
  </w:style>
  <w:style w:type="character" w:styleId="Textoennegrita">
    <w:name w:val="Strong"/>
    <w:basedOn w:val="Fuentedeprrafopredeter"/>
    <w:uiPriority w:val="22"/>
    <w:qFormat/>
    <w:rsid w:val="005468E6"/>
    <w:rPr>
      <w:b/>
      <w:bCs/>
    </w:rPr>
  </w:style>
  <w:style w:type="paragraph" w:styleId="Para0" w:customStyle="1">
    <w:name w:val="Para 0"/>
    <w:basedOn w:val="Normal"/>
    <w:link w:val="Para0Char"/>
    <w:autoRedefine/>
    <w:uiPriority w:val="99"/>
    <w:rsid w:val="005468E6"/>
    <w:pPr>
      <w:spacing w:after="0" w:line="300" w:lineRule="auto"/>
      <w:ind w:left="0"/>
    </w:pPr>
    <w:rPr>
      <w:rFonts w:ascii="Arial" w:hAnsi="Arial" w:eastAsia="Times New Roman" w:cs="Times New Roman"/>
      <w:color w:val="000000"/>
    </w:rPr>
  </w:style>
  <w:style w:type="character" w:styleId="Para0Char" w:customStyle="1">
    <w:name w:val="Para 0 Char"/>
    <w:basedOn w:val="Fuentedeprrafopredeter"/>
    <w:link w:val="Para0"/>
    <w:uiPriority w:val="99"/>
    <w:locked/>
    <w:rsid w:val="005468E6"/>
    <w:rPr>
      <w:rFonts w:ascii="Arial" w:hAnsi="Arial" w:eastAsia="Times New Roman" w:cs="Times New Roman"/>
      <w:color w:val="000000"/>
    </w:rPr>
  </w:style>
  <w:style w:type="paragraph" w:styleId="NormalRapport" w:customStyle="1">
    <w:name w:val="Normal Rapport"/>
    <w:basedOn w:val="Normal"/>
    <w:rsid w:val="005468E6"/>
    <w:pPr>
      <w:tabs>
        <w:tab w:val="left" w:pos="1440"/>
        <w:tab w:val="left" w:pos="6480"/>
      </w:tabs>
      <w:spacing w:after="200" w:line="360" w:lineRule="auto"/>
      <w:ind w:left="720"/>
    </w:pPr>
    <w:rPr>
      <w:rFonts w:ascii="Arial Narrow" w:hAnsi="Arial Narrow" w:eastAsia="Times New Roman" w:cs="Times New Roman"/>
      <w:snapToGrid w:val="0"/>
      <w:sz w:val="24"/>
      <w:szCs w:val="24"/>
      <w:lang w:eastAsia="fr-FR"/>
    </w:rPr>
  </w:style>
  <w:style w:type="character" w:styleId="Nmerodepgina">
    <w:name w:val="page number"/>
    <w:basedOn w:val="Fuentedeprrafopredeter"/>
    <w:rsid w:val="005468E6"/>
  </w:style>
  <w:style w:type="paragraph" w:styleId="Tabladeilustraciones">
    <w:name w:val="table of figures"/>
    <w:basedOn w:val="Normal"/>
    <w:next w:val="Normal"/>
    <w:autoRedefine/>
    <w:semiHidden/>
    <w:rsid w:val="005468E6"/>
    <w:pPr>
      <w:tabs>
        <w:tab w:val="left" w:pos="1152"/>
        <w:tab w:val="right" w:leader="dot" w:pos="8640"/>
      </w:tabs>
      <w:spacing w:line="288" w:lineRule="auto"/>
      <w:ind w:left="1170" w:hanging="1170"/>
    </w:pPr>
    <w:rPr>
      <w:rFonts w:ascii="Arial Narrow" w:hAnsi="Arial Narrow" w:eastAsia="Times New Roman" w:cs="Times New Roman"/>
      <w:noProof/>
      <w:sz w:val="24"/>
      <w:szCs w:val="16"/>
      <w:lang w:eastAsia="fr-FR"/>
    </w:rPr>
  </w:style>
  <w:style w:type="paragraph" w:styleId="Titre0" w:customStyle="1">
    <w:name w:val="Titre 0"/>
    <w:basedOn w:val="Ttulo"/>
    <w:rsid w:val="005468E6"/>
  </w:style>
  <w:style w:type="paragraph" w:styleId="Tablematiere" w:customStyle="1">
    <w:name w:val="Table matiere"/>
    <w:basedOn w:val="Ttulo"/>
    <w:rsid w:val="005468E6"/>
  </w:style>
  <w:style w:type="paragraph" w:styleId="Puceniveau01" w:customStyle="1">
    <w:name w:val="Puce_niveau01"/>
    <w:basedOn w:val="NormalRapport"/>
    <w:rsid w:val="005468E6"/>
    <w:pPr>
      <w:numPr>
        <w:numId w:val="6"/>
      </w:numPr>
      <w:tabs>
        <w:tab w:val="clear" w:pos="1080"/>
      </w:tabs>
      <w:ind w:left="720" w:firstLine="0"/>
    </w:pPr>
  </w:style>
  <w:style w:type="paragraph" w:styleId="Puceniveau02" w:customStyle="1">
    <w:name w:val="Puce_niveau02"/>
    <w:basedOn w:val="Puceniveau01"/>
    <w:rsid w:val="005468E6"/>
    <w:pPr>
      <w:numPr>
        <w:ilvl w:val="2"/>
        <w:numId w:val="7"/>
      </w:numPr>
      <w:tabs>
        <w:tab w:val="left" w:pos="1440"/>
      </w:tabs>
      <w:ind w:left="720" w:firstLine="0"/>
    </w:pPr>
  </w:style>
  <w:style w:type="paragraph" w:styleId="Figure1" w:customStyle="1">
    <w:name w:val="Figure_1"/>
    <w:basedOn w:val="Ttulo1"/>
    <w:rsid w:val="005468E6"/>
    <w:pPr>
      <w:keepLines w:val="0"/>
      <w:numPr>
        <w:numId w:val="12"/>
      </w:numPr>
      <w:tabs>
        <w:tab w:val="clear" w:pos="0"/>
      </w:tabs>
      <w:spacing w:line="360" w:lineRule="auto"/>
      <w:ind w:left="714" w:hanging="357"/>
      <w:jc w:val="center"/>
    </w:pPr>
    <w:rPr>
      <w:rFonts w:ascii="Arial Black" w:hAnsi="Arial Black" w:eastAsia="Times New Roman" w:cs="Arial"/>
      <w:b w:val="0"/>
      <w:color w:val="000000"/>
      <w:sz w:val="16"/>
      <w:szCs w:val="22"/>
      <w:lang w:eastAsia="fr-FR"/>
    </w:rPr>
  </w:style>
  <w:style w:type="paragraph" w:styleId="Tableau1" w:customStyle="1">
    <w:name w:val="Tableau_1"/>
    <w:basedOn w:val="Figure1"/>
    <w:next w:val="NormalRapport"/>
    <w:rsid w:val="005468E6"/>
  </w:style>
  <w:style w:type="paragraph" w:styleId="PuceTEXTE01" w:customStyle="1">
    <w:name w:val="Puce_TEXTE01"/>
    <w:basedOn w:val="Puceniveau01"/>
    <w:rsid w:val="005468E6"/>
  </w:style>
  <w:style w:type="paragraph" w:styleId="PuceTEXTE02" w:customStyle="1">
    <w:name w:val="Puce_TEXTE02"/>
    <w:basedOn w:val="PuceTEXTE01"/>
    <w:rsid w:val="005468E6"/>
  </w:style>
  <w:style w:type="paragraph" w:styleId="Textetableau" w:customStyle="1">
    <w:name w:val="Texte_tableau"/>
    <w:next w:val="NormalRapport"/>
    <w:rsid w:val="005468E6"/>
    <w:pPr>
      <w:pBdr>
        <w:top w:val="single" w:color="auto" w:sz="6" w:space="9"/>
        <w:left w:val="single" w:color="auto" w:sz="6" w:space="6"/>
        <w:bottom w:val="single" w:color="auto" w:sz="6" w:space="6"/>
        <w:right w:val="single" w:color="auto" w:sz="6" w:space="6"/>
      </w:pBdr>
      <w:tabs>
        <w:tab w:val="left" w:pos="180"/>
      </w:tabs>
      <w:spacing w:before="120" w:after="0" w:line="240" w:lineRule="auto"/>
      <w:ind w:left="187" w:right="230"/>
    </w:pPr>
    <w:rPr>
      <w:rFonts w:ascii="Arial" w:hAnsi="Arial" w:eastAsia="Times New Roman" w:cs="Arial"/>
      <w:sz w:val="18"/>
      <w:szCs w:val="20"/>
      <w:lang w:val="fr-FR" w:eastAsia="fr-FR"/>
    </w:rPr>
  </w:style>
  <w:style w:type="paragraph" w:styleId="Textoindependiente">
    <w:name w:val="Body Text"/>
    <w:basedOn w:val="Normal"/>
    <w:link w:val="TextoindependienteCar"/>
    <w:rsid w:val="005468E6"/>
    <w:pPr>
      <w:spacing w:line="288" w:lineRule="auto"/>
      <w:ind w:left="0"/>
    </w:pPr>
    <w:rPr>
      <w:rFonts w:ascii="Arial Narrow" w:hAnsi="Arial Narrow" w:eastAsia="Times New Roman" w:cs="Times New Roman"/>
      <w:sz w:val="18"/>
      <w:szCs w:val="24"/>
      <w:lang w:eastAsia="fr-FR"/>
    </w:rPr>
  </w:style>
  <w:style w:type="character" w:styleId="TextoindependienteCar" w:customStyle="1">
    <w:name w:val="Texto independiente Car"/>
    <w:basedOn w:val="Fuentedeprrafopredeter"/>
    <w:link w:val="Textoindependiente"/>
    <w:rsid w:val="005468E6"/>
    <w:rPr>
      <w:rFonts w:ascii="Arial Narrow" w:hAnsi="Arial Narrow" w:eastAsia="Times New Roman" w:cs="Times New Roman"/>
      <w:sz w:val="18"/>
      <w:szCs w:val="24"/>
      <w:lang w:eastAsia="fr-FR"/>
    </w:rPr>
  </w:style>
  <w:style w:type="paragraph" w:styleId="Textoindependiente2">
    <w:name w:val="Body Text 2"/>
    <w:basedOn w:val="Normal"/>
    <w:link w:val="Textoindependiente2Car"/>
    <w:rsid w:val="005468E6"/>
    <w:pPr>
      <w:spacing w:line="288" w:lineRule="auto"/>
      <w:ind w:left="0"/>
    </w:pPr>
    <w:rPr>
      <w:rFonts w:ascii="Arial Narrow" w:hAnsi="Arial Narrow" w:eastAsia="Times New Roman" w:cs="Times New Roman"/>
      <w:color w:val="0000FF"/>
      <w:sz w:val="18"/>
      <w:szCs w:val="24"/>
      <w:lang w:eastAsia="fr-FR"/>
    </w:rPr>
  </w:style>
  <w:style w:type="character" w:styleId="Textoindependiente2Car" w:customStyle="1">
    <w:name w:val="Texto independiente 2 Car"/>
    <w:basedOn w:val="Fuentedeprrafopredeter"/>
    <w:link w:val="Textoindependiente2"/>
    <w:rsid w:val="005468E6"/>
    <w:rPr>
      <w:rFonts w:ascii="Arial Narrow" w:hAnsi="Arial Narrow" w:eastAsia="Times New Roman" w:cs="Times New Roman"/>
      <w:color w:val="0000FF"/>
      <w:sz w:val="18"/>
      <w:szCs w:val="24"/>
      <w:lang w:eastAsia="fr-FR"/>
    </w:rPr>
  </w:style>
  <w:style w:type="paragraph" w:styleId="Textoindependiente3">
    <w:name w:val="Body Text 3"/>
    <w:basedOn w:val="Normal"/>
    <w:link w:val="Textoindependiente3Car"/>
    <w:rsid w:val="005468E6"/>
    <w:pPr>
      <w:spacing w:line="288" w:lineRule="auto"/>
      <w:ind w:left="0"/>
      <w:jc w:val="center"/>
    </w:pPr>
    <w:rPr>
      <w:rFonts w:ascii="Arial Narrow" w:hAnsi="Arial Narrow" w:eastAsia="Times New Roman" w:cs="Times New Roman"/>
      <w:i/>
      <w:iCs/>
      <w:color w:val="FF0000"/>
      <w:sz w:val="24"/>
      <w:szCs w:val="24"/>
      <w:lang w:eastAsia="fr-FR"/>
    </w:rPr>
  </w:style>
  <w:style w:type="character" w:styleId="Textoindependiente3Car" w:customStyle="1">
    <w:name w:val="Texto independiente 3 Car"/>
    <w:basedOn w:val="Fuentedeprrafopredeter"/>
    <w:link w:val="Textoindependiente3"/>
    <w:rsid w:val="005468E6"/>
    <w:rPr>
      <w:rFonts w:ascii="Arial Narrow" w:hAnsi="Arial Narrow" w:eastAsia="Times New Roman" w:cs="Times New Roman"/>
      <w:i/>
      <w:iCs/>
      <w:color w:val="FF0000"/>
      <w:sz w:val="24"/>
      <w:szCs w:val="24"/>
      <w:lang w:eastAsia="fr-FR"/>
    </w:rPr>
  </w:style>
  <w:style w:type="paragraph" w:styleId="Sangradetextonormal">
    <w:name w:val="Body Text Indent"/>
    <w:basedOn w:val="Normal"/>
    <w:link w:val="SangradetextonormalCar"/>
    <w:rsid w:val="005468E6"/>
    <w:pPr>
      <w:spacing w:line="288" w:lineRule="auto"/>
      <w:ind w:left="283"/>
    </w:pPr>
    <w:rPr>
      <w:rFonts w:ascii="Arial Narrow" w:hAnsi="Arial Narrow" w:eastAsia="Times New Roman" w:cs="Times New Roman"/>
      <w:sz w:val="24"/>
      <w:szCs w:val="24"/>
      <w:lang w:eastAsia="fr-FR"/>
    </w:rPr>
  </w:style>
  <w:style w:type="character" w:styleId="SangradetextonormalCar" w:customStyle="1">
    <w:name w:val="Sangría de texto normal Car"/>
    <w:basedOn w:val="Fuentedeprrafopredeter"/>
    <w:link w:val="Sangradetextonormal"/>
    <w:rsid w:val="005468E6"/>
    <w:rPr>
      <w:rFonts w:ascii="Arial Narrow" w:hAnsi="Arial Narrow" w:eastAsia="Times New Roman" w:cs="Times New Roman"/>
      <w:sz w:val="24"/>
      <w:szCs w:val="24"/>
      <w:lang w:eastAsia="fr-FR"/>
    </w:rPr>
  </w:style>
  <w:style w:type="paragraph" w:styleId="NormalWeb">
    <w:name w:val="Normal (Web)"/>
    <w:basedOn w:val="Normal"/>
    <w:uiPriority w:val="99"/>
    <w:rsid w:val="005468E6"/>
    <w:pPr>
      <w:spacing w:before="100" w:beforeAutospacing="1" w:after="100" w:afterAutospacing="1" w:line="288" w:lineRule="auto"/>
      <w:ind w:left="0"/>
    </w:pPr>
    <w:rPr>
      <w:rFonts w:ascii="Times New Roman" w:hAnsi="Times New Roman" w:eastAsia="Times New Roman" w:cs="Times New Roman"/>
      <w:sz w:val="24"/>
      <w:szCs w:val="24"/>
      <w:lang w:val="es-ES" w:eastAsia="es-ES"/>
    </w:rPr>
  </w:style>
  <w:style w:type="paragraph" w:styleId="Lista">
    <w:name w:val="List"/>
    <w:basedOn w:val="Normal"/>
    <w:rsid w:val="005468E6"/>
    <w:pPr>
      <w:spacing w:line="288" w:lineRule="auto"/>
      <w:ind w:left="283" w:hanging="283"/>
    </w:pPr>
    <w:rPr>
      <w:rFonts w:ascii="Arial Narrow" w:hAnsi="Arial Narrow" w:eastAsia="Times New Roman" w:cs="Times New Roman"/>
      <w:sz w:val="24"/>
      <w:szCs w:val="24"/>
      <w:lang w:eastAsia="fr-FR"/>
    </w:rPr>
  </w:style>
  <w:style w:type="paragraph" w:styleId="Lista2">
    <w:name w:val="List 2"/>
    <w:basedOn w:val="Normal"/>
    <w:rsid w:val="005468E6"/>
    <w:pPr>
      <w:spacing w:line="288" w:lineRule="auto"/>
      <w:ind w:left="566" w:hanging="283"/>
    </w:pPr>
    <w:rPr>
      <w:rFonts w:ascii="Arial Narrow" w:hAnsi="Arial Narrow" w:eastAsia="Times New Roman" w:cs="Times New Roman"/>
      <w:sz w:val="24"/>
      <w:szCs w:val="24"/>
      <w:lang w:eastAsia="fr-FR"/>
    </w:rPr>
  </w:style>
  <w:style w:type="paragraph" w:styleId="Lista3">
    <w:name w:val="List 3"/>
    <w:basedOn w:val="Normal"/>
    <w:rsid w:val="005468E6"/>
    <w:pPr>
      <w:spacing w:line="288" w:lineRule="auto"/>
      <w:ind w:left="849" w:hanging="283"/>
    </w:pPr>
    <w:rPr>
      <w:rFonts w:ascii="Arial Narrow" w:hAnsi="Arial Narrow" w:eastAsia="Times New Roman" w:cs="Times New Roman"/>
      <w:sz w:val="24"/>
      <w:szCs w:val="24"/>
      <w:lang w:eastAsia="fr-FR"/>
    </w:rPr>
  </w:style>
  <w:style w:type="paragraph" w:styleId="Lista4">
    <w:name w:val="List 4"/>
    <w:basedOn w:val="Normal"/>
    <w:rsid w:val="005468E6"/>
    <w:pPr>
      <w:spacing w:line="288" w:lineRule="auto"/>
      <w:ind w:left="1132" w:hanging="283"/>
    </w:pPr>
    <w:rPr>
      <w:rFonts w:ascii="Arial Narrow" w:hAnsi="Arial Narrow" w:eastAsia="Times New Roman" w:cs="Times New Roman"/>
      <w:sz w:val="24"/>
      <w:szCs w:val="24"/>
      <w:lang w:eastAsia="fr-FR"/>
    </w:rPr>
  </w:style>
  <w:style w:type="paragraph" w:styleId="Listaconvietas">
    <w:name w:val="List Bullet"/>
    <w:basedOn w:val="Normal"/>
    <w:rsid w:val="005468E6"/>
    <w:pPr>
      <w:numPr>
        <w:numId w:val="8"/>
      </w:numPr>
      <w:spacing w:line="288" w:lineRule="auto"/>
    </w:pPr>
    <w:rPr>
      <w:rFonts w:ascii="Arial Narrow" w:hAnsi="Arial Narrow" w:eastAsia="Times New Roman" w:cs="Times New Roman"/>
      <w:sz w:val="24"/>
      <w:szCs w:val="24"/>
      <w:lang w:eastAsia="fr-FR"/>
    </w:rPr>
  </w:style>
  <w:style w:type="paragraph" w:styleId="Listaconvietas3">
    <w:name w:val="List Bullet 3"/>
    <w:basedOn w:val="Normal"/>
    <w:rsid w:val="005468E6"/>
    <w:pPr>
      <w:numPr>
        <w:numId w:val="9"/>
      </w:numPr>
      <w:spacing w:line="288" w:lineRule="auto"/>
    </w:pPr>
    <w:rPr>
      <w:rFonts w:ascii="Arial Narrow" w:hAnsi="Arial Narrow" w:eastAsia="Times New Roman" w:cs="Times New Roman"/>
      <w:sz w:val="24"/>
      <w:szCs w:val="24"/>
      <w:lang w:eastAsia="fr-FR"/>
    </w:rPr>
  </w:style>
  <w:style w:type="paragraph" w:styleId="Listaconvietas4">
    <w:name w:val="List Bullet 4"/>
    <w:basedOn w:val="Normal"/>
    <w:rsid w:val="005468E6"/>
    <w:pPr>
      <w:numPr>
        <w:numId w:val="10"/>
      </w:numPr>
      <w:spacing w:line="288" w:lineRule="auto"/>
    </w:pPr>
    <w:rPr>
      <w:rFonts w:ascii="Arial Narrow" w:hAnsi="Arial Narrow" w:eastAsia="Times New Roman" w:cs="Times New Roman"/>
      <w:sz w:val="24"/>
      <w:szCs w:val="24"/>
      <w:lang w:eastAsia="fr-FR"/>
    </w:rPr>
  </w:style>
  <w:style w:type="paragraph" w:styleId="Listaconvietas5">
    <w:name w:val="List Bullet 5"/>
    <w:basedOn w:val="Normal"/>
    <w:rsid w:val="005468E6"/>
    <w:pPr>
      <w:numPr>
        <w:numId w:val="11"/>
      </w:numPr>
      <w:spacing w:line="288" w:lineRule="auto"/>
    </w:pPr>
    <w:rPr>
      <w:rFonts w:ascii="Arial Narrow" w:hAnsi="Arial Narrow" w:eastAsia="Times New Roman" w:cs="Times New Roman"/>
      <w:sz w:val="24"/>
      <w:szCs w:val="24"/>
      <w:lang w:eastAsia="fr-FR"/>
    </w:rPr>
  </w:style>
  <w:style w:type="paragraph" w:styleId="Continuarlista">
    <w:name w:val="List Continue"/>
    <w:basedOn w:val="Normal"/>
    <w:rsid w:val="005468E6"/>
    <w:pPr>
      <w:spacing w:line="288" w:lineRule="auto"/>
      <w:ind w:left="283"/>
    </w:pPr>
    <w:rPr>
      <w:rFonts w:ascii="Arial Narrow" w:hAnsi="Arial Narrow" w:eastAsia="Times New Roman" w:cs="Times New Roman"/>
      <w:sz w:val="24"/>
      <w:szCs w:val="24"/>
      <w:lang w:eastAsia="fr-FR"/>
    </w:rPr>
  </w:style>
  <w:style w:type="paragraph" w:styleId="Textoindependienteprimerasangra">
    <w:name w:val="Body Text First Indent"/>
    <w:basedOn w:val="Textoindependiente"/>
    <w:link w:val="TextoindependienteprimerasangraCar"/>
    <w:rsid w:val="005468E6"/>
    <w:pPr>
      <w:ind w:firstLine="210"/>
    </w:pPr>
    <w:rPr>
      <w:sz w:val="24"/>
    </w:rPr>
  </w:style>
  <w:style w:type="character" w:styleId="TextoindependienteprimerasangraCar" w:customStyle="1">
    <w:name w:val="Texto independiente primera sangría Car"/>
    <w:basedOn w:val="TextoindependienteCar"/>
    <w:link w:val="Textoindependienteprimerasangra"/>
    <w:rsid w:val="005468E6"/>
    <w:rPr>
      <w:rFonts w:ascii="Arial Narrow" w:hAnsi="Arial Narrow" w:eastAsia="Times New Roman" w:cs="Times New Roman"/>
      <w:sz w:val="24"/>
      <w:szCs w:val="24"/>
      <w:lang w:eastAsia="fr-FR"/>
    </w:rPr>
  </w:style>
  <w:style w:type="paragraph" w:styleId="Textoindependienteprimerasangra2">
    <w:name w:val="Body Text First Indent 2"/>
    <w:basedOn w:val="Sangradetextonormal"/>
    <w:link w:val="Textoindependienteprimerasangra2Car"/>
    <w:rsid w:val="005468E6"/>
    <w:pPr>
      <w:ind w:firstLine="210"/>
    </w:pPr>
  </w:style>
  <w:style w:type="character" w:styleId="Textoindependienteprimerasangra2Car" w:customStyle="1">
    <w:name w:val="Texto independiente primera sangría 2 Car"/>
    <w:basedOn w:val="SangradetextonormalCar"/>
    <w:link w:val="Textoindependienteprimerasangra2"/>
    <w:rsid w:val="005468E6"/>
    <w:rPr>
      <w:rFonts w:ascii="Arial Narrow" w:hAnsi="Arial Narrow" w:eastAsia="Times New Roman" w:cs="Times New Roman"/>
      <w:sz w:val="24"/>
      <w:szCs w:val="24"/>
      <w:lang w:eastAsia="fr-FR"/>
    </w:rPr>
  </w:style>
  <w:style w:type="character" w:styleId="TDC2Car" w:customStyle="1">
    <w:name w:val="TDC 2 Car"/>
    <w:basedOn w:val="Fuentedeprrafopredeter"/>
    <w:link w:val="TDC2"/>
    <w:uiPriority w:val="39"/>
    <w:rsid w:val="005468E6"/>
    <w:rPr>
      <w:rFonts w:asciiTheme="majorHAnsi" w:hAnsiTheme="majorHAnsi"/>
    </w:rPr>
  </w:style>
  <w:style w:type="character" w:styleId="TDC4Car" w:customStyle="1">
    <w:name w:val="TDC 4 Car"/>
    <w:basedOn w:val="TDC2Car"/>
    <w:link w:val="TDC4"/>
    <w:uiPriority w:val="39"/>
    <w:rsid w:val="005468E6"/>
    <w:rPr>
      <w:rFonts w:asciiTheme="majorHAnsi" w:hAnsiTheme="majorHAnsi"/>
    </w:rPr>
  </w:style>
  <w:style w:type="character" w:styleId="EstiloCorreo87" w:customStyle="1">
    <w:name w:val="EstiloCorreo87"/>
    <w:basedOn w:val="Fuentedeprrafopredeter"/>
    <w:semiHidden/>
    <w:rsid w:val="005468E6"/>
    <w:rPr>
      <w:rFonts w:ascii="Arial Narrow" w:hAnsi="Arial Narrow"/>
      <w:b w:val="0"/>
      <w:bCs w:val="0"/>
      <w:i w:val="0"/>
      <w:iCs w:val="0"/>
      <w:strike w:val="0"/>
      <w:color w:val="auto"/>
      <w:sz w:val="24"/>
      <w:szCs w:val="24"/>
      <w:u w:val="none"/>
    </w:rPr>
  </w:style>
  <w:style w:type="paragraph" w:styleId="EstiloTtulo214ptMaysculas" w:customStyle="1">
    <w:name w:val="Estilo Título 2 + 14 pt Mayúsculas"/>
    <w:basedOn w:val="Ttulo2"/>
    <w:rsid w:val="005468E6"/>
    <w:pPr>
      <w:numPr>
        <w:numId w:val="12"/>
      </w:numPr>
      <w:spacing w:before="0" w:after="160" w:line="288" w:lineRule="auto"/>
    </w:pPr>
    <w:rPr>
      <w:rFonts w:ascii="Arial Narrow" w:hAnsi="Arial Narrow" w:eastAsia="Times New Roman" w:cs="Times New Roman"/>
      <w:b/>
      <w:caps w:val="0"/>
      <w:snapToGrid w:val="0"/>
      <w:color w:val="005581"/>
      <w:sz w:val="28"/>
      <w:szCs w:val="24"/>
      <w:lang w:eastAsia="fr-FR"/>
    </w:rPr>
  </w:style>
  <w:style w:type="paragraph" w:styleId="Borrarformato" w:customStyle="1">
    <w:name w:val="Borrar formato"/>
    <w:basedOn w:val="Sangradetextonormal"/>
    <w:rsid w:val="005468E6"/>
    <w:pPr>
      <w:keepLines/>
      <w:spacing w:before="40" w:after="40" w:line="240" w:lineRule="auto"/>
      <w:ind w:left="0"/>
      <w:jc w:val="center"/>
    </w:pPr>
    <w:rPr>
      <w:rFonts w:ascii="MS Sans Serif" w:hAnsi="MS Sans Serif"/>
      <w:lang w:val="es-ES" w:eastAsia="es-ES"/>
    </w:rPr>
  </w:style>
  <w:style w:type="paragraph" w:styleId="toa" w:customStyle="1">
    <w:name w:val="toa"/>
    <w:basedOn w:val="Normal"/>
    <w:rsid w:val="005468E6"/>
    <w:pPr>
      <w:tabs>
        <w:tab w:val="left" w:pos="357"/>
        <w:tab w:val="left" w:pos="720"/>
        <w:tab w:val="left" w:pos="1077"/>
        <w:tab w:val="left" w:pos="1440"/>
        <w:tab w:val="left" w:pos="2160"/>
        <w:tab w:val="left" w:pos="2880"/>
        <w:tab w:val="left" w:pos="3600"/>
        <w:tab w:val="left" w:pos="9000"/>
        <w:tab w:val="right" w:pos="9360"/>
      </w:tabs>
      <w:suppressAutoHyphens/>
      <w:spacing w:after="0" w:line="240" w:lineRule="auto"/>
      <w:ind w:left="0"/>
    </w:pPr>
    <w:rPr>
      <w:rFonts w:ascii="Arial" w:hAnsi="Arial" w:eastAsia="Times New Roman" w:cs="Times New Roman"/>
      <w:sz w:val="24"/>
      <w:szCs w:val="20"/>
      <w:lang w:val="en-US" w:eastAsia="es-ES"/>
    </w:rPr>
  </w:style>
  <w:style w:type="paragraph" w:styleId="chv09" w:customStyle="1">
    <w:name w:val="chv09"/>
    <w:basedOn w:val="Normal"/>
    <w:rsid w:val="005468E6"/>
    <w:pPr>
      <w:widowControl w:val="0"/>
      <w:tabs>
        <w:tab w:val="left" w:pos="-720"/>
      </w:tabs>
      <w:suppressAutoHyphens/>
      <w:spacing w:line="288" w:lineRule="auto"/>
      <w:ind w:left="1418"/>
    </w:pPr>
    <w:rPr>
      <w:rFonts w:ascii="Univers" w:hAnsi="Univers" w:eastAsia="Times New Roman" w:cs="Times New Roman"/>
      <w:snapToGrid w:val="0"/>
      <w:spacing w:val="-3"/>
      <w:sz w:val="24"/>
      <w:szCs w:val="20"/>
      <w:lang w:val="es-ES_tradnl" w:eastAsia="es-ES"/>
    </w:rPr>
  </w:style>
  <w:style w:type="paragraph" w:styleId="chv10" w:customStyle="1">
    <w:name w:val="chv10"/>
    <w:basedOn w:val="Normal"/>
    <w:rsid w:val="005468E6"/>
    <w:pPr>
      <w:widowControl w:val="0"/>
      <w:tabs>
        <w:tab w:val="left" w:pos="-720"/>
      </w:tabs>
      <w:suppressAutoHyphens/>
      <w:spacing w:line="288" w:lineRule="auto"/>
      <w:ind w:left="851"/>
    </w:pPr>
    <w:rPr>
      <w:rFonts w:ascii="Univers" w:hAnsi="Univers" w:eastAsia="Times New Roman" w:cs="Times New Roman"/>
      <w:snapToGrid w:val="0"/>
      <w:sz w:val="24"/>
      <w:szCs w:val="20"/>
      <w:lang w:val="es-ES_tradnl" w:eastAsia="es-ES"/>
    </w:rPr>
  </w:style>
  <w:style w:type="paragraph" w:styleId="A05" w:customStyle="1">
    <w:name w:val="A05"/>
    <w:basedOn w:val="Normal"/>
    <w:rsid w:val="005468E6"/>
    <w:pPr>
      <w:widowControl w:val="0"/>
      <w:tabs>
        <w:tab w:val="left" w:pos="-1440"/>
        <w:tab w:val="left" w:pos="-720"/>
        <w:tab w:val="left" w:pos="851"/>
        <w:tab w:val="left" w:pos="2160"/>
        <w:tab w:val="left" w:pos="2880"/>
        <w:tab w:val="left" w:pos="3600"/>
        <w:tab w:val="left" w:pos="4320"/>
        <w:tab w:val="left" w:pos="4965"/>
        <w:tab w:val="left" w:pos="5702"/>
        <w:tab w:val="left" w:pos="6480"/>
      </w:tabs>
      <w:suppressAutoHyphens/>
      <w:spacing w:line="288" w:lineRule="auto"/>
      <w:ind w:left="851" w:right="1588" w:hanging="436"/>
    </w:pPr>
    <w:rPr>
      <w:rFonts w:ascii="Univers" w:hAnsi="Univers" w:eastAsia="Times New Roman" w:cs="Times New Roman"/>
      <w:snapToGrid w:val="0"/>
      <w:spacing w:val="-3"/>
      <w:sz w:val="24"/>
      <w:szCs w:val="20"/>
      <w:lang w:val="es-ES_tradnl" w:eastAsia="es-ES"/>
    </w:rPr>
  </w:style>
  <w:style w:type="paragraph" w:styleId="A03" w:customStyle="1">
    <w:name w:val="A03"/>
    <w:basedOn w:val="Normal"/>
    <w:rsid w:val="005468E6"/>
    <w:pPr>
      <w:widowControl w:val="0"/>
      <w:tabs>
        <w:tab w:val="left" w:pos="-720"/>
        <w:tab w:val="left" w:pos="426"/>
      </w:tabs>
      <w:suppressAutoHyphens/>
      <w:spacing w:before="60" w:line="288" w:lineRule="auto"/>
      <w:ind w:left="426" w:right="1587" w:hanging="426"/>
    </w:pPr>
    <w:rPr>
      <w:rFonts w:ascii="Univers" w:hAnsi="Univers" w:eastAsia="Times New Roman" w:cs="Times New Roman"/>
      <w:b/>
      <w:snapToGrid w:val="0"/>
      <w:spacing w:val="-3"/>
      <w:sz w:val="24"/>
      <w:szCs w:val="20"/>
      <w:lang w:val="es-ES_tradnl" w:eastAsia="es-ES"/>
    </w:rPr>
  </w:style>
  <w:style w:type="paragraph" w:styleId="chv13" w:customStyle="1">
    <w:name w:val="chv13"/>
    <w:basedOn w:val="Normal"/>
    <w:rsid w:val="005468E6"/>
    <w:pPr>
      <w:widowControl w:val="0"/>
      <w:tabs>
        <w:tab w:val="left" w:pos="851"/>
        <w:tab w:val="left" w:pos="2835"/>
        <w:tab w:val="left" w:pos="2977"/>
      </w:tabs>
      <w:spacing w:line="288" w:lineRule="auto"/>
      <w:ind w:left="2977" w:hanging="2552"/>
    </w:pPr>
    <w:rPr>
      <w:rFonts w:ascii="Univers" w:hAnsi="Univers" w:eastAsia="Times New Roman" w:cs="Times New Roman"/>
      <w:snapToGrid w:val="0"/>
      <w:spacing w:val="-3"/>
      <w:sz w:val="24"/>
      <w:szCs w:val="20"/>
      <w:lang w:val="es-ES_tradnl" w:eastAsia="es-ES"/>
    </w:rPr>
  </w:style>
  <w:style w:type="paragraph" w:styleId="Sangra3detindependiente">
    <w:name w:val="Body Text Indent 3"/>
    <w:basedOn w:val="Normal"/>
    <w:link w:val="Sangra3detindependienteCar"/>
    <w:rsid w:val="005468E6"/>
    <w:pPr>
      <w:spacing w:line="288" w:lineRule="auto"/>
      <w:ind w:left="283"/>
    </w:pPr>
    <w:rPr>
      <w:rFonts w:ascii="Arial Narrow" w:hAnsi="Arial Narrow" w:eastAsia="Times New Roman" w:cs="Times New Roman"/>
      <w:sz w:val="16"/>
      <w:szCs w:val="16"/>
      <w:lang w:eastAsia="fr-FR"/>
    </w:rPr>
  </w:style>
  <w:style w:type="character" w:styleId="Sangra3detindependienteCar" w:customStyle="1">
    <w:name w:val="Sangría 3 de t. independiente Car"/>
    <w:basedOn w:val="Fuentedeprrafopredeter"/>
    <w:link w:val="Sangra3detindependiente"/>
    <w:rsid w:val="005468E6"/>
    <w:rPr>
      <w:rFonts w:ascii="Arial Narrow" w:hAnsi="Arial Narrow" w:eastAsia="Times New Roman" w:cs="Times New Roman"/>
      <w:sz w:val="16"/>
      <w:szCs w:val="16"/>
      <w:lang w:eastAsia="fr-FR"/>
    </w:rPr>
  </w:style>
  <w:style w:type="character" w:styleId="EstiloCorreo102" w:customStyle="1">
    <w:name w:val="EstiloCorreo102"/>
    <w:basedOn w:val="Fuentedeprrafopredeter"/>
    <w:semiHidden/>
    <w:rsid w:val="005468E6"/>
    <w:rPr>
      <w:rFonts w:ascii="Arial Narrow" w:hAnsi="Arial Narrow" w:cs="Arial Narrow"/>
      <w:color w:val="auto"/>
      <w:sz w:val="24"/>
      <w:szCs w:val="24"/>
      <w:u w:val="none"/>
    </w:rPr>
  </w:style>
  <w:style w:type="paragraph" w:styleId="Ttulo2ROJO" w:customStyle="1">
    <w:name w:val="Título 2.ROJO"/>
    <w:basedOn w:val="Normal"/>
    <w:next w:val="Normal"/>
    <w:rsid w:val="005468E6"/>
    <w:pPr>
      <w:keepNext/>
      <w:widowControl w:val="0"/>
      <w:tabs>
        <w:tab w:val="left" w:pos="964"/>
      </w:tabs>
      <w:spacing w:after="0" w:line="288" w:lineRule="auto"/>
      <w:ind w:hanging="1134"/>
      <w:jc w:val="left"/>
    </w:pPr>
    <w:rPr>
      <w:rFonts w:ascii="Arial" w:hAnsi="Arial" w:eastAsia="Times New Roman" w:cs="Arial"/>
      <w:b/>
      <w:bCs/>
      <w:color w:val="FF0000"/>
      <w:u w:val="single"/>
      <w:lang w:val="es-ES_tradnl" w:eastAsia="es-ES"/>
    </w:rPr>
  </w:style>
  <w:style w:type="paragraph" w:styleId="Sangra2detindependiente">
    <w:name w:val="Body Text Indent 2"/>
    <w:basedOn w:val="Normal"/>
    <w:link w:val="Sangra2detindependienteCar"/>
    <w:rsid w:val="005468E6"/>
    <w:pPr>
      <w:spacing w:line="480" w:lineRule="auto"/>
      <w:ind w:left="283"/>
    </w:pPr>
    <w:rPr>
      <w:rFonts w:ascii="Arial Narrow" w:hAnsi="Arial Narrow" w:eastAsia="Times New Roman" w:cs="Times New Roman"/>
      <w:sz w:val="24"/>
      <w:szCs w:val="24"/>
      <w:lang w:eastAsia="fr-FR"/>
    </w:rPr>
  </w:style>
  <w:style w:type="character" w:styleId="Sangra2detindependienteCar" w:customStyle="1">
    <w:name w:val="Sangría 2 de t. independiente Car"/>
    <w:basedOn w:val="Fuentedeprrafopredeter"/>
    <w:link w:val="Sangra2detindependiente"/>
    <w:rsid w:val="005468E6"/>
    <w:rPr>
      <w:rFonts w:ascii="Arial Narrow" w:hAnsi="Arial Narrow" w:eastAsia="Times New Roman" w:cs="Times New Roman"/>
      <w:sz w:val="24"/>
      <w:szCs w:val="24"/>
      <w:lang w:eastAsia="fr-FR"/>
    </w:rPr>
  </w:style>
  <w:style w:type="paragraph" w:styleId="StyleHeading1Kernat16pt" w:customStyle="1">
    <w:name w:val="Style Heading 1 + Kern at 16 pt"/>
    <w:basedOn w:val="Ttulo1"/>
    <w:autoRedefine/>
    <w:rsid w:val="005468E6"/>
    <w:pPr>
      <w:keepLines w:val="0"/>
      <w:numPr>
        <w:numId w:val="0"/>
      </w:numPr>
      <w:tabs>
        <w:tab w:val="clear" w:pos="0"/>
        <w:tab w:val="num" w:pos="432"/>
        <w:tab w:val="num" w:pos="720"/>
      </w:tabs>
      <w:spacing w:line="360" w:lineRule="auto"/>
      <w:ind w:left="714" w:hanging="357"/>
    </w:pPr>
    <w:rPr>
      <w:rFonts w:ascii="Arial" w:hAnsi="Arial" w:eastAsia="Times New Roman" w:cs="Arial"/>
      <w:bCs/>
      <w:caps w:val="0"/>
      <w:color w:val="auto"/>
      <w:kern w:val="32"/>
      <w:szCs w:val="28"/>
      <w:lang w:val="es-ES"/>
    </w:rPr>
  </w:style>
  <w:style w:type="paragraph" w:styleId="Normal1" w:customStyle="1">
    <w:name w:val="Normal1"/>
    <w:basedOn w:val="Normal"/>
    <w:rsid w:val="005468E6"/>
    <w:pPr>
      <w:widowControl w:val="0"/>
      <w:tabs>
        <w:tab w:val="left" w:pos="851"/>
      </w:tabs>
      <w:suppressAutoHyphens/>
      <w:spacing w:before="140" w:after="140" w:line="300" w:lineRule="auto"/>
      <w:ind w:left="851" w:right="113"/>
    </w:pPr>
    <w:rPr>
      <w:rFonts w:ascii="Arial" w:hAnsi="Arial" w:eastAsia="Times New Roman" w:cs="Times New Roman"/>
      <w:szCs w:val="20"/>
      <w:lang w:val="es-ES_tradnl" w:eastAsia="es-ES"/>
    </w:rPr>
  </w:style>
  <w:style w:type="paragraph" w:styleId="chv03" w:customStyle="1">
    <w:name w:val="chv03"/>
    <w:basedOn w:val="Sangra3detindependiente"/>
    <w:semiHidden/>
    <w:rsid w:val="005468E6"/>
    <w:pPr>
      <w:widowControl w:val="0"/>
      <w:tabs>
        <w:tab w:val="left" w:pos="-720"/>
      </w:tabs>
      <w:suppressAutoHyphens/>
      <w:spacing w:after="0"/>
      <w:ind w:left="426"/>
    </w:pPr>
    <w:rPr>
      <w:rFonts w:ascii="Univers" w:hAnsi="Univers"/>
      <w:snapToGrid w:val="0"/>
      <w:sz w:val="24"/>
      <w:szCs w:val="20"/>
      <w:lang w:val="es-ES_tradnl" w:eastAsia="es-ES"/>
    </w:rPr>
  </w:style>
  <w:style w:type="character" w:styleId="CarCar2" w:customStyle="1">
    <w:name w:val="Car Car2"/>
    <w:basedOn w:val="Fuentedeprrafopredeter"/>
    <w:rsid w:val="005468E6"/>
    <w:rPr>
      <w:rFonts w:ascii="Arial Narrow" w:hAnsi="Arial Narrow"/>
      <w:color w:val="006699"/>
      <w:sz w:val="24"/>
      <w:szCs w:val="24"/>
      <w:lang w:val="es-CL" w:eastAsia="fr-FR" w:bidi="ar-SA"/>
    </w:rPr>
  </w:style>
  <w:style w:type="character" w:styleId="Refdecomentario">
    <w:name w:val="annotation reference"/>
    <w:basedOn w:val="Fuentedeprrafopredeter"/>
    <w:uiPriority w:val="99"/>
    <w:semiHidden/>
    <w:unhideWhenUsed/>
    <w:rsid w:val="005468E6"/>
    <w:rPr>
      <w:sz w:val="16"/>
      <w:szCs w:val="16"/>
    </w:rPr>
  </w:style>
  <w:style w:type="paragraph" w:styleId="Textocomentario">
    <w:name w:val="annotation text"/>
    <w:basedOn w:val="Normal"/>
    <w:link w:val="TextocomentarioCar"/>
    <w:uiPriority w:val="99"/>
    <w:unhideWhenUsed/>
    <w:rsid w:val="005468E6"/>
    <w:pPr>
      <w:spacing w:line="240" w:lineRule="auto"/>
      <w:ind w:left="0"/>
    </w:pPr>
    <w:rPr>
      <w:rFonts w:ascii="Arial Narrow" w:hAnsi="Arial Narrow" w:eastAsia="Times New Roman" w:cs="Times New Roman"/>
      <w:sz w:val="20"/>
      <w:szCs w:val="20"/>
      <w:lang w:eastAsia="fr-FR"/>
    </w:rPr>
  </w:style>
  <w:style w:type="character" w:styleId="TextocomentarioCar" w:customStyle="1">
    <w:name w:val="Texto comentario Car"/>
    <w:basedOn w:val="Fuentedeprrafopredeter"/>
    <w:link w:val="Textocomentario"/>
    <w:uiPriority w:val="99"/>
    <w:rsid w:val="005468E6"/>
    <w:rPr>
      <w:rFonts w:ascii="Arial Narrow" w:hAnsi="Arial Narrow" w:eastAsia="Times New Roman" w:cs="Times New Roman"/>
      <w:sz w:val="20"/>
      <w:szCs w:val="20"/>
      <w:lang w:eastAsia="fr-FR"/>
    </w:rPr>
  </w:style>
  <w:style w:type="paragraph" w:styleId="Asuntodelcomentario">
    <w:name w:val="annotation subject"/>
    <w:basedOn w:val="Textocomentario"/>
    <w:next w:val="Textocomentario"/>
    <w:link w:val="AsuntodelcomentarioCar"/>
    <w:uiPriority w:val="99"/>
    <w:semiHidden/>
    <w:unhideWhenUsed/>
    <w:rsid w:val="005468E6"/>
    <w:rPr>
      <w:b/>
      <w:bCs/>
    </w:rPr>
  </w:style>
  <w:style w:type="character" w:styleId="AsuntodelcomentarioCar" w:customStyle="1">
    <w:name w:val="Asunto del comentario Car"/>
    <w:basedOn w:val="TextocomentarioCar"/>
    <w:link w:val="Asuntodelcomentario"/>
    <w:uiPriority w:val="99"/>
    <w:semiHidden/>
    <w:rsid w:val="005468E6"/>
    <w:rPr>
      <w:rFonts w:ascii="Arial Narrow" w:hAnsi="Arial Narrow" w:eastAsia="Times New Roman" w:cs="Times New Roman"/>
      <w:b/>
      <w:bCs/>
      <w:sz w:val="20"/>
      <w:szCs w:val="20"/>
      <w:lang w:eastAsia="fr-FR"/>
    </w:rPr>
  </w:style>
  <w:style w:type="paragraph" w:styleId="Mapadeldocumento">
    <w:name w:val="Document Map"/>
    <w:basedOn w:val="Normal"/>
    <w:link w:val="MapadeldocumentoCar"/>
    <w:uiPriority w:val="99"/>
    <w:semiHidden/>
    <w:unhideWhenUsed/>
    <w:rsid w:val="005468E6"/>
    <w:pPr>
      <w:spacing w:after="0" w:line="240" w:lineRule="auto"/>
      <w:ind w:left="0"/>
    </w:pPr>
    <w:rPr>
      <w:rFonts w:ascii="Tahoma" w:hAnsi="Tahoma" w:eastAsia="Times New Roman" w:cs="Tahoma"/>
      <w:sz w:val="16"/>
      <w:szCs w:val="16"/>
      <w:lang w:eastAsia="fr-FR"/>
    </w:rPr>
  </w:style>
  <w:style w:type="character" w:styleId="MapadeldocumentoCar" w:customStyle="1">
    <w:name w:val="Mapa del documento Car"/>
    <w:basedOn w:val="Fuentedeprrafopredeter"/>
    <w:link w:val="Mapadeldocumento"/>
    <w:uiPriority w:val="99"/>
    <w:semiHidden/>
    <w:rsid w:val="005468E6"/>
    <w:rPr>
      <w:rFonts w:ascii="Tahoma" w:hAnsi="Tahoma" w:eastAsia="Times New Roman" w:cs="Tahoma"/>
      <w:sz w:val="16"/>
      <w:szCs w:val="16"/>
      <w:lang w:eastAsia="fr-FR"/>
    </w:rPr>
  </w:style>
  <w:style w:type="paragraph" w:styleId="Revisin">
    <w:name w:val="Revision"/>
    <w:hidden/>
    <w:uiPriority w:val="99"/>
    <w:semiHidden/>
    <w:rsid w:val="005468E6"/>
    <w:pPr>
      <w:spacing w:after="0" w:line="240" w:lineRule="auto"/>
    </w:pPr>
    <w:rPr>
      <w:rFonts w:ascii="Arial Narrow" w:hAnsi="Arial Narrow" w:eastAsia="Times New Roman" w:cs="Times New Roman"/>
      <w:sz w:val="24"/>
      <w:szCs w:val="24"/>
      <w:lang w:eastAsia="fr-FR"/>
    </w:rPr>
  </w:style>
  <w:style w:type="paragraph" w:styleId="Normal4" w:customStyle="1">
    <w:name w:val="Normal 4"/>
    <w:basedOn w:val="Normal3"/>
    <w:qFormat/>
    <w:rsid w:val="005468E6"/>
    <w:pPr>
      <w:ind w:left="0"/>
    </w:pPr>
    <w:rPr>
      <w:lang w:val="es-ES" w:eastAsia="fr-FR"/>
    </w:rPr>
  </w:style>
  <w:style w:type="paragraph" w:styleId="ZHeader1" w:customStyle="1">
    <w:name w:val="ZHeader1"/>
    <w:basedOn w:val="Encabezado"/>
    <w:rsid w:val="005468E6"/>
    <w:pPr>
      <w:tabs>
        <w:tab w:val="clear" w:pos="4419"/>
        <w:tab w:val="clear" w:pos="8838"/>
        <w:tab w:val="center" w:pos="4536"/>
        <w:tab w:val="right" w:pos="8931"/>
      </w:tabs>
      <w:spacing w:before="480" w:after="240" w:line="288" w:lineRule="auto"/>
      <w:ind w:left="0"/>
      <w:jc w:val="left"/>
    </w:pPr>
    <w:rPr>
      <w:rFonts w:ascii="Arial" w:hAnsi="Arial" w:eastAsia="Times New Roman" w:cs="Times New Roman"/>
      <w:b/>
      <w:caps/>
      <w:spacing w:val="20"/>
      <w:szCs w:val="20"/>
      <w:lang w:val="en-AU"/>
    </w:rPr>
  </w:style>
  <w:style w:type="character" w:styleId="apple-converted-space" w:customStyle="1">
    <w:name w:val="apple-converted-space"/>
    <w:basedOn w:val="Fuentedeprrafopredeter"/>
    <w:rsid w:val="005468E6"/>
  </w:style>
  <w:style w:type="paragraph" w:styleId="PrrafoPenta1" w:customStyle="1">
    <w:name w:val="Párrafo Penta 1"/>
    <w:autoRedefine/>
    <w:rsid w:val="005468E6"/>
    <w:pPr>
      <w:spacing w:after="0" w:line="240" w:lineRule="auto"/>
      <w:ind w:left="1134"/>
      <w:jc w:val="both"/>
    </w:pPr>
    <w:rPr>
      <w:rFonts w:ascii="Times New Roman" w:hAnsi="Times New Roman" w:eastAsia="Times New Roman" w:cs="Times New Roman"/>
      <w:lang w:eastAsia="es-ES"/>
    </w:rPr>
  </w:style>
  <w:style w:type="paragraph" w:styleId="Titulo4" w:customStyle="1">
    <w:name w:val="Titulo 4"/>
    <w:basedOn w:val="Ttulo4"/>
    <w:next w:val="Normal"/>
    <w:uiPriority w:val="99"/>
    <w:rsid w:val="005468E6"/>
    <w:pPr>
      <w:keepNext w:val="0"/>
      <w:keepLines w:val="0"/>
      <w:numPr>
        <w:ilvl w:val="0"/>
        <w:numId w:val="0"/>
      </w:numPr>
      <w:tabs>
        <w:tab w:val="num" w:pos="737"/>
      </w:tabs>
      <w:spacing w:before="60" w:after="60" w:line="240" w:lineRule="auto"/>
      <w:ind w:left="737" w:hanging="737"/>
    </w:pPr>
    <w:rPr>
      <w:rFonts w:ascii="Arial Negrita" w:hAnsi="Arial Negrita" w:eastAsia="Times New Roman" w:cs="Arial Negrita"/>
      <w:b/>
      <w:bCs/>
      <w:iCs w:val="0"/>
      <w:sz w:val="20"/>
      <w:szCs w:val="20"/>
      <w:lang w:eastAsia="es-ES"/>
    </w:rPr>
  </w:style>
  <w:style w:type="paragraph" w:styleId="Figuras" w:customStyle="1">
    <w:name w:val="Figuras"/>
    <w:basedOn w:val="Normal"/>
    <w:qFormat/>
    <w:rsid w:val="005468E6"/>
    <w:pPr>
      <w:spacing w:line="288" w:lineRule="auto"/>
      <w:ind w:left="0"/>
      <w:jc w:val="center"/>
    </w:pPr>
    <w:rPr>
      <w:rFonts w:ascii="Arial" w:hAnsi="Arial" w:eastAsia="Times New Roman" w:cs="Times New Roman"/>
      <w:szCs w:val="24"/>
      <w:lang w:eastAsia="fr-FR"/>
    </w:rPr>
  </w:style>
  <w:style w:type="paragraph" w:styleId="Default" w:customStyle="1">
    <w:name w:val="Default"/>
    <w:rsid w:val="005468E6"/>
    <w:pPr>
      <w:autoSpaceDE w:val="0"/>
      <w:autoSpaceDN w:val="0"/>
      <w:adjustRightInd w:val="0"/>
      <w:spacing w:after="0" w:line="240" w:lineRule="auto"/>
    </w:pPr>
    <w:rPr>
      <w:rFonts w:ascii="Arial" w:hAnsi="Arial" w:eastAsia="Times New Roman" w:cs="Arial"/>
      <w:color w:val="000000"/>
      <w:sz w:val="24"/>
      <w:szCs w:val="24"/>
      <w:lang w:eastAsia="es-CL"/>
    </w:rPr>
  </w:style>
  <w:style w:type="numbering" w:styleId="Listaactual1" w:customStyle="1">
    <w:name w:val="Lista actual1"/>
    <w:uiPriority w:val="99"/>
    <w:rsid w:val="00702B5E"/>
    <w:pPr>
      <w:numPr>
        <w:numId w:val="13"/>
      </w:numPr>
    </w:pPr>
  </w:style>
  <w:style w:type="character" w:styleId="Estilo1Car" w:customStyle="1">
    <w:name w:val="Estilo1 Car"/>
    <w:basedOn w:val="Fuentedeprrafopredeter"/>
    <w:link w:val="Estilo1"/>
    <w:locked/>
    <w:rsid w:val="0057222E"/>
    <w:rPr>
      <w:rFonts w:asciiTheme="majorHAnsi" w:hAnsiTheme="majorHAnsi" w:cstheme="majorHAnsi"/>
      <w:lang w:val="es-ES_tradnl" w:eastAsia="es-ES"/>
    </w:rPr>
  </w:style>
  <w:style w:type="paragraph" w:styleId="Estilo1" w:customStyle="1">
    <w:name w:val="Estilo1"/>
    <w:basedOn w:val="Prrafodelista"/>
    <w:link w:val="Estilo1Car"/>
    <w:qFormat/>
    <w:rsid w:val="0057222E"/>
    <w:pPr>
      <w:numPr>
        <w:numId w:val="14"/>
      </w:numPr>
      <w:spacing w:after="0" w:line="240" w:lineRule="auto"/>
      <w:ind w:left="708"/>
    </w:pPr>
    <w:rPr>
      <w:rFonts w:cstheme="majorHAnsi"/>
      <w:lang w:val="es-ES_tradnl" w:eastAsia="es-ES"/>
    </w:rPr>
  </w:style>
  <w:style w:type="numbering" w:styleId="ListaNumerada" w:customStyle="1">
    <w:name w:val="Lista Numerada"/>
    <w:rsid w:val="000C4AE4"/>
    <w:pPr>
      <w:numPr>
        <w:numId w:val="15"/>
      </w:numPr>
    </w:pPr>
  </w:style>
  <w:style w:type="paragraph" w:styleId="Ttulo21" w:customStyle="1">
    <w:name w:val="Título 21"/>
    <w:basedOn w:val="Ttulo1"/>
    <w:qFormat/>
    <w:rsid w:val="00B36B5D"/>
    <w:pPr>
      <w:keepLines w:val="0"/>
      <w:numPr>
        <w:ilvl w:val="1"/>
        <w:numId w:val="23"/>
      </w:numPr>
      <w:tabs>
        <w:tab w:val="clear" w:pos="0"/>
        <w:tab w:val="left" w:pos="1134"/>
      </w:tabs>
      <w:spacing w:after="240" w:line="276" w:lineRule="auto"/>
    </w:pPr>
    <w:rPr>
      <w:rFonts w:ascii="Arial" w:hAnsi="Arial" w:eastAsia="Times New Roman" w:cs="Arial"/>
      <w:b w:val="0"/>
      <w:caps w:val="0"/>
      <w:noProof/>
      <w:snapToGrid w:val="0"/>
      <w:color w:val="auto"/>
      <w:kern w:val="32"/>
      <w:sz w:val="22"/>
      <w:szCs w:val="20"/>
      <w:lang w:eastAsia="es-CL"/>
    </w:rPr>
  </w:style>
  <w:style w:type="paragraph" w:styleId="Ttulo31" w:customStyle="1">
    <w:name w:val="Título 31"/>
    <w:basedOn w:val="Normal"/>
    <w:rsid w:val="00B36B5D"/>
    <w:pPr>
      <w:numPr>
        <w:ilvl w:val="2"/>
        <w:numId w:val="23"/>
      </w:numPr>
      <w:spacing w:after="0" w:line="240" w:lineRule="auto"/>
      <w:jc w:val="left"/>
    </w:pPr>
    <w:rPr>
      <w:rFonts w:ascii="Arial" w:hAnsi="Arial" w:eastAsia="Times New Roman" w:cs="Arial"/>
      <w:snapToGrid w:val="0"/>
      <w:sz w:val="20"/>
      <w:szCs w:val="20"/>
      <w:lang w:eastAsia="es-CL"/>
    </w:rPr>
  </w:style>
  <w:style w:type="paragraph" w:styleId="Ttulo41" w:customStyle="1">
    <w:name w:val="Título 41"/>
    <w:basedOn w:val="Normal"/>
    <w:rsid w:val="00B36B5D"/>
    <w:pPr>
      <w:numPr>
        <w:ilvl w:val="3"/>
        <w:numId w:val="23"/>
      </w:numPr>
      <w:spacing w:after="0" w:line="240" w:lineRule="auto"/>
      <w:jc w:val="left"/>
    </w:pPr>
    <w:rPr>
      <w:rFonts w:ascii="Arial" w:hAnsi="Arial" w:eastAsia="Times New Roman" w:cs="Arial"/>
      <w:snapToGrid w:val="0"/>
      <w:sz w:val="20"/>
      <w:szCs w:val="20"/>
      <w:lang w:eastAsia="es-CL"/>
    </w:rPr>
  </w:style>
  <w:style w:type="paragraph" w:styleId="Ttulo51" w:customStyle="1">
    <w:name w:val="Título 51"/>
    <w:basedOn w:val="Normal"/>
    <w:rsid w:val="00B36B5D"/>
    <w:pPr>
      <w:numPr>
        <w:ilvl w:val="4"/>
        <w:numId w:val="23"/>
      </w:numPr>
      <w:spacing w:after="0" w:line="240" w:lineRule="auto"/>
      <w:jc w:val="left"/>
    </w:pPr>
    <w:rPr>
      <w:rFonts w:ascii="Arial" w:hAnsi="Arial" w:eastAsia="Times New Roman" w:cs="Arial"/>
      <w:snapToGrid w:val="0"/>
      <w:sz w:val="20"/>
      <w:szCs w:val="20"/>
      <w:lang w:eastAsia="es-CL"/>
    </w:rPr>
  </w:style>
  <w:style w:type="paragraph" w:styleId="Ttulo60" w:customStyle="1">
    <w:name w:val="Tìtulo 6"/>
    <w:basedOn w:val="Normal"/>
    <w:rsid w:val="00B36B5D"/>
    <w:pPr>
      <w:numPr>
        <w:ilvl w:val="5"/>
        <w:numId w:val="23"/>
      </w:numPr>
      <w:spacing w:after="0" w:line="240" w:lineRule="auto"/>
      <w:jc w:val="left"/>
    </w:pPr>
    <w:rPr>
      <w:rFonts w:ascii="Arial" w:hAnsi="Arial" w:eastAsia="Times New Roman" w:cs="Arial"/>
      <w:snapToGrid w:val="0"/>
      <w:sz w:val="20"/>
      <w:szCs w:val="20"/>
      <w:lang w:eastAsia="es-CL"/>
    </w:rPr>
  </w:style>
  <w:style w:type="paragraph" w:styleId="NormalChilquinta" w:customStyle="1">
    <w:name w:val="Normal Chilquinta"/>
    <w:basedOn w:val="Textoindependiente"/>
    <w:link w:val="NormalChilquintaChar"/>
    <w:qFormat/>
    <w:rsid w:val="00B36B5D"/>
    <w:pPr>
      <w:widowControl w:val="0"/>
      <w:tabs>
        <w:tab w:val="right" w:pos="9000"/>
      </w:tabs>
      <w:spacing w:before="120" w:after="0" w:line="240" w:lineRule="auto"/>
      <w:ind w:right="-142"/>
    </w:pPr>
    <w:rPr>
      <w:rFonts w:ascii="Arial" w:hAnsi="Arial"/>
      <w:szCs w:val="20"/>
      <w:lang w:val="es-ES_tradnl"/>
    </w:rPr>
  </w:style>
  <w:style w:type="character" w:styleId="NormalChilquintaChar" w:customStyle="1">
    <w:name w:val="Normal Chilquinta Char"/>
    <w:basedOn w:val="TextoindependienteCar"/>
    <w:link w:val="NormalChilquinta"/>
    <w:rsid w:val="00B36B5D"/>
    <w:rPr>
      <w:rFonts w:ascii="Arial" w:hAnsi="Arial" w:eastAsia="Times New Roman" w:cs="Times New Roman"/>
      <w:sz w:val="18"/>
      <w:szCs w:val="20"/>
      <w:lang w:val="es-ES_tradnl" w:eastAsia="fr-FR"/>
    </w:rPr>
  </w:style>
  <w:style w:type="paragraph" w:styleId="Lista21" w:customStyle="1">
    <w:name w:val="Lista 21"/>
    <w:basedOn w:val="Normal"/>
    <w:qFormat/>
    <w:rsid w:val="00B36B5D"/>
    <w:pPr>
      <w:widowControl w:val="0"/>
      <w:numPr>
        <w:numId w:val="24"/>
      </w:numPr>
      <w:spacing w:before="120" w:after="0" w:line="240" w:lineRule="auto"/>
      <w:ind w:right="-142"/>
    </w:pPr>
    <w:rPr>
      <w:rFonts w:ascii="Arial" w:hAnsi="Arial" w:eastAsia="Times New Roman" w:cs="Arial"/>
      <w:snapToGrid w:val="0"/>
      <w:sz w:val="20"/>
      <w:szCs w:val="20"/>
      <w:lang w:eastAsia="es-CL"/>
    </w:rPr>
  </w:style>
  <w:style w:type="paragraph" w:styleId="EstiloEstiloTtulo2CourierNew11ptSinCursivaSubrayado" w:customStyle="1">
    <w:name w:val="Estilo Estilo Título 2 + Courier New 11 pt Sin Cursiva Subrayado +"/>
    <w:basedOn w:val="Normal"/>
    <w:autoRedefine/>
    <w:rsid w:val="00B36B5D"/>
    <w:pPr>
      <w:keepNext/>
      <w:numPr>
        <w:ilvl w:val="1"/>
      </w:numPr>
      <w:tabs>
        <w:tab w:val="left" w:pos="1922"/>
        <w:tab w:val="left" w:pos="2398"/>
      </w:tabs>
      <w:spacing w:before="240" w:after="60" w:line="288" w:lineRule="auto"/>
      <w:ind w:left="1134" w:hanging="1134"/>
      <w:outlineLvl w:val="1"/>
    </w:pPr>
    <w:rPr>
      <w:rFonts w:ascii="Arial" w:hAnsi="Arial" w:eastAsia="Times New Roman" w:cs="Arial"/>
      <w:b/>
      <w:bCs/>
      <w:iCs/>
      <w:snapToGrid w:val="0"/>
      <w:color w:val="7E0000"/>
      <w:kern w:val="32"/>
      <w:sz w:val="20"/>
      <w:u w:val="single"/>
      <w:lang w:eastAsia="es-CL"/>
    </w:rPr>
  </w:style>
  <w:style w:type="paragraph" w:styleId="Titulo1" w:customStyle="1">
    <w:name w:val="Titulo 1"/>
    <w:basedOn w:val="Ttulo1"/>
    <w:link w:val="Titulo1Char"/>
    <w:qFormat/>
    <w:rsid w:val="00B36B5D"/>
    <w:pPr>
      <w:keepLines w:val="0"/>
      <w:numPr>
        <w:numId w:val="0"/>
      </w:numPr>
      <w:tabs>
        <w:tab w:val="clear" w:pos="0"/>
        <w:tab w:val="right" w:pos="426"/>
        <w:tab w:val="left" w:pos="1134"/>
      </w:tabs>
      <w:spacing w:after="240" w:line="276" w:lineRule="auto"/>
    </w:pPr>
    <w:rPr>
      <w:rFonts w:ascii="Arial" w:hAnsi="Arial" w:eastAsia="Times New Roman" w:cs="Times New Roman"/>
      <w:b w:val="0"/>
      <w:caps w:val="0"/>
      <w:noProof/>
      <w:snapToGrid w:val="0"/>
      <w:color w:val="auto"/>
      <w:kern w:val="32"/>
      <w:sz w:val="24"/>
      <w:szCs w:val="20"/>
      <w:lang w:eastAsia="fr-FR"/>
    </w:rPr>
  </w:style>
  <w:style w:type="character" w:styleId="Titulo1Char" w:customStyle="1">
    <w:name w:val="Titulo 1 Char"/>
    <w:basedOn w:val="Fuentedeprrafopredeter"/>
    <w:link w:val="Titulo1"/>
    <w:rsid w:val="00B36B5D"/>
    <w:rPr>
      <w:rFonts w:ascii="Arial" w:hAnsi="Arial" w:eastAsia="Times New Roman" w:cs="Times New Roman"/>
      <w:noProof/>
      <w:snapToGrid w:val="0"/>
      <w:kern w:val="32"/>
      <w:sz w:val="24"/>
      <w:szCs w:val="20"/>
      <w:lang w:eastAsia="fr-FR"/>
    </w:rPr>
  </w:style>
  <w:style w:type="paragraph" w:styleId="EstiloArialTextoVieta" w:customStyle="1">
    <w:name w:val="Estilo Arial Texto Viñeta"/>
    <w:basedOn w:val="Normal"/>
    <w:qFormat/>
    <w:rsid w:val="00B36B5D"/>
    <w:pPr>
      <w:numPr>
        <w:numId w:val="25"/>
      </w:numPr>
      <w:spacing w:after="0" w:line="288" w:lineRule="auto"/>
      <w:jc w:val="right"/>
    </w:pPr>
    <w:rPr>
      <w:rFonts w:ascii="Arial Narrow" w:hAnsi="Arial Narrow" w:eastAsia="Times New Roman" w:cs="Times New Roman"/>
      <w:sz w:val="24"/>
      <w:szCs w:val="24"/>
      <w:lang w:eastAsia="es-CL"/>
    </w:rPr>
  </w:style>
  <w:style w:type="paragraph" w:styleId="Para2dash" w:customStyle="1">
    <w:name w:val="Para 2 dash"/>
    <w:basedOn w:val="Normal"/>
    <w:rsid w:val="00B36B5D"/>
    <w:pPr>
      <w:numPr>
        <w:numId w:val="26"/>
      </w:numPr>
      <w:spacing w:after="60" w:line="300" w:lineRule="auto"/>
    </w:pPr>
    <w:rPr>
      <w:rFonts w:ascii="Arial" w:hAnsi="Arial" w:eastAsia="Times New Roman" w:cs="Times New Roman"/>
      <w:color w:val="000000"/>
    </w:rPr>
  </w:style>
  <w:style w:type="table" w:styleId="TableNormal1" w:customStyle="1">
    <w:name w:val="Table Normal1"/>
    <w:uiPriority w:val="2"/>
    <w:semiHidden/>
    <w:unhideWhenUsed/>
    <w:qFormat/>
    <w:rsid w:val="00B36B5D"/>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TableParagraph" w:customStyle="1">
    <w:name w:val="Table Paragraph"/>
    <w:basedOn w:val="Normal"/>
    <w:uiPriority w:val="1"/>
    <w:qFormat/>
    <w:rsid w:val="00B36B5D"/>
    <w:pPr>
      <w:widowControl w:val="0"/>
      <w:autoSpaceDE w:val="0"/>
      <w:autoSpaceDN w:val="0"/>
      <w:spacing w:after="0" w:line="240" w:lineRule="auto"/>
      <w:ind w:left="0"/>
      <w:jc w:val="left"/>
    </w:pPr>
    <w:rPr>
      <w:rFonts w:ascii="Arial Narrow" w:hAnsi="Arial Narrow" w:eastAsia="Arial Narrow" w:cs="Arial Narrow"/>
      <w:lang w:val="es-ES" w:eastAsia="es-ES" w:bidi="es-ES"/>
    </w:rPr>
  </w:style>
  <w:style w:type="paragraph" w:styleId="HTMLconformatoprevio">
    <w:name w:val="HTML Preformatted"/>
    <w:basedOn w:val="Normal"/>
    <w:link w:val="HTMLconformatoprevioCar"/>
    <w:uiPriority w:val="99"/>
    <w:semiHidden/>
    <w:unhideWhenUsed/>
    <w:rsid w:val="00B36B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left"/>
    </w:pPr>
    <w:rPr>
      <w:rFonts w:ascii="Courier New" w:hAnsi="Courier New" w:eastAsia="Times New Roman" w:cs="Courier New"/>
      <w:sz w:val="20"/>
      <w:szCs w:val="20"/>
      <w:lang w:eastAsia="es-CL"/>
    </w:rPr>
  </w:style>
  <w:style w:type="character" w:styleId="HTMLconformatoprevioCar" w:customStyle="1">
    <w:name w:val="HTML con formato previo Car"/>
    <w:basedOn w:val="Fuentedeprrafopredeter"/>
    <w:link w:val="HTMLconformatoprevio"/>
    <w:uiPriority w:val="99"/>
    <w:semiHidden/>
    <w:rsid w:val="00B36B5D"/>
    <w:rPr>
      <w:rFonts w:ascii="Courier New" w:hAnsi="Courier New" w:eastAsia="Times New Roman" w:cs="Courier New"/>
      <w:sz w:val="20"/>
      <w:szCs w:val="20"/>
      <w:lang w:eastAsia="es-CL"/>
    </w:rPr>
  </w:style>
  <w:style w:type="character" w:styleId="Mencinsinresolver1" w:customStyle="1">
    <w:name w:val="Mención sin resolver1"/>
    <w:basedOn w:val="Fuentedeprrafopredeter"/>
    <w:uiPriority w:val="99"/>
    <w:semiHidden/>
    <w:unhideWhenUsed/>
    <w:rsid w:val="00B36B5D"/>
    <w:rPr>
      <w:color w:val="605E5C"/>
      <w:shd w:val="clear" w:color="auto" w:fill="E1DFDD"/>
    </w:rPr>
  </w:style>
  <w:style w:type="character" w:styleId="nfasis">
    <w:name w:val="Emphasis"/>
    <w:basedOn w:val="Fuentedeprrafopredeter"/>
    <w:qFormat/>
    <w:rsid w:val="00B36B5D"/>
    <w:rPr>
      <w:i/>
      <w:iCs/>
    </w:rPr>
  </w:style>
  <w:style w:type="paragraph" w:styleId="TituloNivel2" w:customStyle="1">
    <w:name w:val="Titulo Nivel 2"/>
    <w:basedOn w:val="TituloNivel1"/>
    <w:rsid w:val="00B36B5D"/>
    <w:pPr>
      <w:numPr>
        <w:ilvl w:val="1"/>
      </w:numPr>
      <w:spacing w:line="240" w:lineRule="auto"/>
    </w:pPr>
    <w:rPr>
      <w:color w:val="005581"/>
      <w:szCs w:val="20"/>
      <w:lang w:eastAsia="es-ES"/>
    </w:rPr>
  </w:style>
  <w:style w:type="paragraph" w:styleId="TituloNivel1" w:customStyle="1">
    <w:name w:val="Titulo Nivel 1"/>
    <w:basedOn w:val="Ttulo1"/>
    <w:rsid w:val="00B36B5D"/>
    <w:pPr>
      <w:keepLines w:val="0"/>
      <w:numPr>
        <w:numId w:val="27"/>
      </w:numPr>
      <w:tabs>
        <w:tab w:val="clear" w:pos="0"/>
      </w:tabs>
      <w:spacing w:before="120" w:after="240" w:line="360" w:lineRule="auto"/>
    </w:pPr>
    <w:rPr>
      <w:rFonts w:ascii="Century Gothic" w:hAnsi="Century Gothic" w:eastAsia="Times New Roman" w:cs="Times New Roman"/>
      <w:bCs/>
      <w:caps w:val="0"/>
      <w:color w:val="00557B"/>
      <w:szCs w:val="24"/>
      <w:lang w:val="es-ES" w:eastAsia="fr-FR"/>
    </w:rPr>
  </w:style>
  <w:style w:type="paragraph" w:styleId="TituloNivel3" w:customStyle="1">
    <w:name w:val="Titulo Nivel 3"/>
    <w:basedOn w:val="TituloNivel2"/>
    <w:rsid w:val="00B36B5D"/>
    <w:pPr>
      <w:numPr>
        <w:ilvl w:val="2"/>
      </w:numPr>
    </w:pPr>
    <w:rPr>
      <w:caps/>
    </w:rPr>
  </w:style>
  <w:style w:type="paragraph" w:styleId="EstiloEstiloArialTextoVieta" w:customStyle="1">
    <w:name w:val="Estilo Estilo Arial Texto Viñeta"/>
    <w:basedOn w:val="EstiloArialTextoVieta"/>
    <w:rsid w:val="00B36B5D"/>
    <w:pPr>
      <w:numPr>
        <w:numId w:val="28"/>
      </w:numPr>
      <w:spacing w:before="120"/>
      <w:jc w:val="left"/>
    </w:pPr>
    <w:rPr>
      <w:szCs w:val="20"/>
      <w:lang w:eastAsia="fr-FR"/>
    </w:rPr>
  </w:style>
  <w:style w:type="paragraph" w:styleId="SDITablacentrada" w:customStyle="1">
    <w:name w:val="SDI_Tabla centrada"/>
    <w:autoRedefine/>
    <w:qFormat/>
    <w:rsid w:val="00B36B5D"/>
    <w:pPr>
      <w:spacing w:after="0" w:line="240" w:lineRule="auto"/>
    </w:pPr>
    <w:rPr>
      <w:rFonts w:ascii="Frutiger-Light" w:hAnsi="Frutiger-Light" w:eastAsia="Calibri" w:cs="Arial"/>
      <w:sz w:val="20"/>
      <w:szCs w:val="24"/>
    </w:rPr>
  </w:style>
  <w:style w:type="table" w:styleId="NormalTable0" w:customStyle="1">
    <w:name w:val="Normal Table0"/>
    <w:uiPriority w:val="2"/>
    <w:semiHidden/>
    <w:unhideWhenUsed/>
    <w:qFormat/>
    <w:rsid w:val="00B36B5D"/>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Cuerpo" w:customStyle="1">
    <w:name w:val="Cuerpo"/>
    <w:basedOn w:val="Normal"/>
    <w:qFormat/>
    <w:rsid w:val="00B36B5D"/>
    <w:pPr>
      <w:tabs>
        <w:tab w:val="left" w:pos="2835"/>
      </w:tabs>
      <w:spacing w:line="240" w:lineRule="auto"/>
      <w:ind w:left="0"/>
    </w:pPr>
    <w:rPr>
      <w:rFonts w:ascii="Arial" w:hAnsi="Arial" w:eastAsia="Times New Roman" w:cs="Arial"/>
      <w:color w:val="000000"/>
      <w:szCs w:val="20"/>
      <w:lang w:val="es-ES" w:eastAsia="es-ES"/>
    </w:rPr>
  </w:style>
  <w:style w:type="paragraph" w:styleId="SDITitulo1" w:customStyle="1">
    <w:name w:val="SDI_Titulo_1"/>
    <w:autoRedefine/>
    <w:qFormat/>
    <w:rsid w:val="00B36B5D"/>
    <w:pPr>
      <w:numPr>
        <w:numId w:val="29"/>
      </w:numPr>
      <w:spacing w:before="240" w:after="120" w:line="360" w:lineRule="auto"/>
      <w:outlineLvl w:val="0"/>
    </w:pPr>
    <w:rPr>
      <w:rFonts w:ascii="Open Sans" w:hAnsi="Open Sans" w:cs="Open Sans" w:eastAsiaTheme="majorEastAsia"/>
      <w:b/>
      <w:bCs/>
      <w:lang w:eastAsia="es-ES"/>
    </w:rPr>
  </w:style>
  <w:style w:type="paragraph" w:styleId="SDITitulo2" w:customStyle="1">
    <w:name w:val="SDI_Titulo_2"/>
    <w:autoRedefine/>
    <w:qFormat/>
    <w:rsid w:val="00B36B5D"/>
    <w:pPr>
      <w:numPr>
        <w:ilvl w:val="1"/>
        <w:numId w:val="29"/>
      </w:numPr>
      <w:spacing w:before="240" w:after="120" w:line="360" w:lineRule="auto"/>
      <w:ind w:left="709"/>
      <w:outlineLvl w:val="1"/>
    </w:pPr>
    <w:rPr>
      <w:rFonts w:ascii="Frutiger-Light" w:hAnsi="Frutiger-Light" w:cs="Arial" w:eastAsiaTheme="majorEastAsia"/>
      <w:b/>
      <w:bCs/>
      <w:lang w:val="es-ES" w:eastAsia="es-MX"/>
    </w:rPr>
  </w:style>
  <w:style w:type="paragraph" w:styleId="SDITitulo3" w:customStyle="1">
    <w:name w:val="SDI_Titulo_3"/>
    <w:autoRedefine/>
    <w:qFormat/>
    <w:rsid w:val="00B36B5D"/>
    <w:pPr>
      <w:numPr>
        <w:ilvl w:val="2"/>
        <w:numId w:val="29"/>
      </w:numPr>
      <w:spacing w:after="120" w:line="240" w:lineRule="auto"/>
      <w:outlineLvl w:val="2"/>
    </w:pPr>
    <w:rPr>
      <w:rFonts w:ascii="Frutiger-Light" w:hAnsi="Frutiger-Light" w:cs="Open Sans" w:eastAsiaTheme="majorEastAsia"/>
      <w:b/>
      <w:lang w:val="es-P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3228241">
      <w:bodyDiv w:val="1"/>
      <w:marLeft w:val="0"/>
      <w:marRight w:val="0"/>
      <w:marTop w:val="0"/>
      <w:marBottom w:val="0"/>
      <w:divBdr>
        <w:top w:val="none" w:sz="0" w:space="0" w:color="auto"/>
        <w:left w:val="none" w:sz="0" w:space="0" w:color="auto"/>
        <w:bottom w:val="none" w:sz="0" w:space="0" w:color="auto"/>
        <w:right w:val="none" w:sz="0" w:space="0" w:color="auto"/>
      </w:divBdr>
    </w:div>
    <w:div w:id="182324473">
      <w:bodyDiv w:val="1"/>
      <w:marLeft w:val="0"/>
      <w:marRight w:val="0"/>
      <w:marTop w:val="0"/>
      <w:marBottom w:val="0"/>
      <w:divBdr>
        <w:top w:val="none" w:sz="0" w:space="0" w:color="auto"/>
        <w:left w:val="none" w:sz="0" w:space="0" w:color="auto"/>
        <w:bottom w:val="none" w:sz="0" w:space="0" w:color="auto"/>
        <w:right w:val="none" w:sz="0" w:space="0" w:color="auto"/>
      </w:divBdr>
    </w:div>
    <w:div w:id="295258321">
      <w:bodyDiv w:val="1"/>
      <w:marLeft w:val="0"/>
      <w:marRight w:val="0"/>
      <w:marTop w:val="0"/>
      <w:marBottom w:val="0"/>
      <w:divBdr>
        <w:top w:val="none" w:sz="0" w:space="0" w:color="auto"/>
        <w:left w:val="none" w:sz="0" w:space="0" w:color="auto"/>
        <w:bottom w:val="none" w:sz="0" w:space="0" w:color="auto"/>
        <w:right w:val="none" w:sz="0" w:space="0" w:color="auto"/>
      </w:divBdr>
    </w:div>
    <w:div w:id="649099046">
      <w:bodyDiv w:val="1"/>
      <w:marLeft w:val="0"/>
      <w:marRight w:val="0"/>
      <w:marTop w:val="0"/>
      <w:marBottom w:val="0"/>
      <w:divBdr>
        <w:top w:val="none" w:sz="0" w:space="0" w:color="auto"/>
        <w:left w:val="none" w:sz="0" w:space="0" w:color="auto"/>
        <w:bottom w:val="none" w:sz="0" w:space="0" w:color="auto"/>
        <w:right w:val="none" w:sz="0" w:space="0" w:color="auto"/>
      </w:divBdr>
    </w:div>
    <w:div w:id="658272207">
      <w:bodyDiv w:val="1"/>
      <w:marLeft w:val="0"/>
      <w:marRight w:val="0"/>
      <w:marTop w:val="0"/>
      <w:marBottom w:val="0"/>
      <w:divBdr>
        <w:top w:val="none" w:sz="0" w:space="0" w:color="auto"/>
        <w:left w:val="none" w:sz="0" w:space="0" w:color="auto"/>
        <w:bottom w:val="none" w:sz="0" w:space="0" w:color="auto"/>
        <w:right w:val="none" w:sz="0" w:space="0" w:color="auto"/>
      </w:divBdr>
    </w:div>
    <w:div w:id="713427290">
      <w:bodyDiv w:val="1"/>
      <w:marLeft w:val="0"/>
      <w:marRight w:val="0"/>
      <w:marTop w:val="0"/>
      <w:marBottom w:val="0"/>
      <w:divBdr>
        <w:top w:val="none" w:sz="0" w:space="0" w:color="auto"/>
        <w:left w:val="none" w:sz="0" w:space="0" w:color="auto"/>
        <w:bottom w:val="none" w:sz="0" w:space="0" w:color="auto"/>
        <w:right w:val="none" w:sz="0" w:space="0" w:color="auto"/>
      </w:divBdr>
    </w:div>
    <w:div w:id="1011444136">
      <w:bodyDiv w:val="1"/>
      <w:marLeft w:val="0"/>
      <w:marRight w:val="0"/>
      <w:marTop w:val="0"/>
      <w:marBottom w:val="0"/>
      <w:divBdr>
        <w:top w:val="none" w:sz="0" w:space="0" w:color="auto"/>
        <w:left w:val="none" w:sz="0" w:space="0" w:color="auto"/>
        <w:bottom w:val="none" w:sz="0" w:space="0" w:color="auto"/>
        <w:right w:val="none" w:sz="0" w:space="0" w:color="auto"/>
      </w:divBdr>
    </w:div>
    <w:div w:id="1142037308">
      <w:bodyDiv w:val="1"/>
      <w:marLeft w:val="0"/>
      <w:marRight w:val="0"/>
      <w:marTop w:val="0"/>
      <w:marBottom w:val="0"/>
      <w:divBdr>
        <w:top w:val="none" w:sz="0" w:space="0" w:color="auto"/>
        <w:left w:val="none" w:sz="0" w:space="0" w:color="auto"/>
        <w:bottom w:val="none" w:sz="0" w:space="0" w:color="auto"/>
        <w:right w:val="none" w:sz="0" w:space="0" w:color="auto"/>
      </w:divBdr>
    </w:div>
    <w:div w:id="1301497662">
      <w:bodyDiv w:val="1"/>
      <w:marLeft w:val="0"/>
      <w:marRight w:val="0"/>
      <w:marTop w:val="0"/>
      <w:marBottom w:val="0"/>
      <w:divBdr>
        <w:top w:val="none" w:sz="0" w:space="0" w:color="auto"/>
        <w:left w:val="none" w:sz="0" w:space="0" w:color="auto"/>
        <w:bottom w:val="none" w:sz="0" w:space="0" w:color="auto"/>
        <w:right w:val="none" w:sz="0" w:space="0" w:color="auto"/>
      </w:divBdr>
    </w:div>
    <w:div w:id="1370691447">
      <w:bodyDiv w:val="1"/>
      <w:marLeft w:val="0"/>
      <w:marRight w:val="0"/>
      <w:marTop w:val="0"/>
      <w:marBottom w:val="0"/>
      <w:divBdr>
        <w:top w:val="none" w:sz="0" w:space="0" w:color="auto"/>
        <w:left w:val="none" w:sz="0" w:space="0" w:color="auto"/>
        <w:bottom w:val="none" w:sz="0" w:space="0" w:color="auto"/>
        <w:right w:val="none" w:sz="0" w:space="0" w:color="auto"/>
      </w:divBdr>
    </w:div>
    <w:div w:id="1513034045">
      <w:bodyDiv w:val="1"/>
      <w:marLeft w:val="0"/>
      <w:marRight w:val="0"/>
      <w:marTop w:val="0"/>
      <w:marBottom w:val="0"/>
      <w:divBdr>
        <w:top w:val="none" w:sz="0" w:space="0" w:color="auto"/>
        <w:left w:val="none" w:sz="0" w:space="0" w:color="auto"/>
        <w:bottom w:val="none" w:sz="0" w:space="0" w:color="auto"/>
        <w:right w:val="none" w:sz="0" w:space="0" w:color="auto"/>
      </w:divBdr>
    </w:div>
    <w:div w:id="1606693462">
      <w:bodyDiv w:val="1"/>
      <w:marLeft w:val="0"/>
      <w:marRight w:val="0"/>
      <w:marTop w:val="0"/>
      <w:marBottom w:val="0"/>
      <w:divBdr>
        <w:top w:val="none" w:sz="0" w:space="0" w:color="auto"/>
        <w:left w:val="none" w:sz="0" w:space="0" w:color="auto"/>
        <w:bottom w:val="none" w:sz="0" w:space="0" w:color="auto"/>
        <w:right w:val="none" w:sz="0" w:space="0" w:color="auto"/>
      </w:divBdr>
    </w:div>
    <w:div w:id="1662809876">
      <w:bodyDiv w:val="1"/>
      <w:marLeft w:val="0"/>
      <w:marRight w:val="0"/>
      <w:marTop w:val="0"/>
      <w:marBottom w:val="0"/>
      <w:divBdr>
        <w:top w:val="none" w:sz="0" w:space="0" w:color="auto"/>
        <w:left w:val="none" w:sz="0" w:space="0" w:color="auto"/>
        <w:bottom w:val="none" w:sz="0" w:space="0" w:color="auto"/>
        <w:right w:val="none" w:sz="0" w:space="0" w:color="auto"/>
      </w:divBdr>
    </w:div>
    <w:div w:id="1679308477">
      <w:bodyDiv w:val="1"/>
      <w:marLeft w:val="0"/>
      <w:marRight w:val="0"/>
      <w:marTop w:val="0"/>
      <w:marBottom w:val="0"/>
      <w:divBdr>
        <w:top w:val="none" w:sz="0" w:space="0" w:color="auto"/>
        <w:left w:val="none" w:sz="0" w:space="0" w:color="auto"/>
        <w:bottom w:val="none" w:sz="0" w:space="0" w:color="auto"/>
        <w:right w:val="none" w:sz="0" w:space="0" w:color="auto"/>
      </w:divBdr>
    </w:div>
    <w:div w:id="1854569415">
      <w:bodyDiv w:val="1"/>
      <w:marLeft w:val="0"/>
      <w:marRight w:val="0"/>
      <w:marTop w:val="0"/>
      <w:marBottom w:val="0"/>
      <w:divBdr>
        <w:top w:val="none" w:sz="0" w:space="0" w:color="auto"/>
        <w:left w:val="none" w:sz="0" w:space="0" w:color="auto"/>
        <w:bottom w:val="none" w:sz="0" w:space="0" w:color="auto"/>
        <w:right w:val="none" w:sz="0" w:space="0" w:color="auto"/>
      </w:divBdr>
    </w:div>
    <w:div w:id="19820358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image" Target="media/image2.png" Id="rId13" /><Relationship Type="http://schemas.openxmlformats.org/officeDocument/2006/relationships/image" Target="media/image7.png" Id="rId18" /><Relationship Type="http://schemas.openxmlformats.org/officeDocument/2006/relationships/customXml" Target="../customXml/item3.xml" Id="rId3" /><Relationship Type="http://schemas.openxmlformats.org/officeDocument/2006/relationships/image" Target="media/image10.png" Id="rId21" /><Relationship Type="http://schemas.openxmlformats.org/officeDocument/2006/relationships/settings" Target="settings.xml" Id="rId7" /><Relationship Type="http://schemas.openxmlformats.org/officeDocument/2006/relationships/footer" Target="footer1.xml" Id="rId12" /><Relationship Type="http://schemas.openxmlformats.org/officeDocument/2006/relationships/image" Target="media/image6.png" Id="rId17" /><Relationship Type="http://schemas.openxmlformats.org/officeDocument/2006/relationships/customXml" Target="../customXml/item2.xml" Id="rId2" /><Relationship Type="http://schemas.openxmlformats.org/officeDocument/2006/relationships/image" Target="media/image5.png" Id="rId16" /><Relationship Type="http://schemas.openxmlformats.org/officeDocument/2006/relationships/image" Target="media/image9.png" Id="rId20"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eader" Target="header1.xml" Id="rId11" /><Relationship Type="http://schemas.openxmlformats.org/officeDocument/2006/relationships/theme" Target="theme/theme1.xml" Id="rId24" /><Relationship Type="http://schemas.openxmlformats.org/officeDocument/2006/relationships/numbering" Target="numbering.xml" Id="rId5" /><Relationship Type="http://schemas.openxmlformats.org/officeDocument/2006/relationships/image" Target="media/image4.png" Id="rId15" /><Relationship Type="http://schemas.openxmlformats.org/officeDocument/2006/relationships/fontTable" Target="fontTable.xml" Id="rId23" /><Relationship Type="http://schemas.openxmlformats.org/officeDocument/2006/relationships/endnotes" Target="endnotes.xml" Id="rId10" /><Relationship Type="http://schemas.openxmlformats.org/officeDocument/2006/relationships/image" Target="media/image8.png" Id="rId19"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image" Target="media/image3.png" Id="rId14" /><Relationship Type="http://schemas.openxmlformats.org/officeDocument/2006/relationships/image" Target="media/image11.png" Id="rId22" /></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33c00c7f-8788-471d-9c46-f842d630500f" xsi:nil="true"/>
    <lcf76f155ced4ddcb4097134ff3c332f xmlns="73452dc7-13d0-438d-8bf0-ee8805585d18">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Documento" ma:contentTypeID="0x0101000F3BA3021469E640947B264E8CEEBCAD" ma:contentTypeVersion="14" ma:contentTypeDescription="Crear nuevo documento." ma:contentTypeScope="" ma:versionID="88b72dfbe67f1a8e0a9d9ea3b5e767b6">
  <xsd:schema xmlns:xsd="http://www.w3.org/2001/XMLSchema" xmlns:xs="http://www.w3.org/2001/XMLSchema" xmlns:p="http://schemas.microsoft.com/office/2006/metadata/properties" xmlns:ns2="73452dc7-13d0-438d-8bf0-ee8805585d18" xmlns:ns3="33c00c7f-8788-471d-9c46-f842d630500f" targetNamespace="http://schemas.microsoft.com/office/2006/metadata/properties" ma:root="true" ma:fieldsID="94f268c7757952d395773ac8c4149802" ns2:_="" ns3:_="">
    <xsd:import namespace="73452dc7-13d0-438d-8bf0-ee8805585d18"/>
    <xsd:import namespace="33c00c7f-8788-471d-9c46-f842d630500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DateTaken" minOccurs="0"/>
                <xsd:element ref="ns3:SharedWithUsers" minOccurs="0"/>
                <xsd:element ref="ns3:SharedWithDetails" minOccurs="0"/>
                <xsd:element ref="ns2:MediaServiceObjectDetectorVersion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3452dc7-13d0-438d-8bf0-ee8805585d1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Etiquetas de imagen" ma:readOnly="false" ma:fieldId="{5cf76f15-5ced-4ddc-b409-7134ff3c332f}" ma:taxonomyMulti="true" ma:sspId="03e45f18-2e83-428b-912d-6abf8f9aca63" ma:termSetId="09814cd3-568e-fe90-9814-8d621ff8fb84" ma:anchorId="fba54fb3-c3e1-fe81-a776-ca4b69148c4d" ma:open="true" ma:isKeyword="false">
      <xsd:complexType>
        <xsd:sequence>
          <xsd:element ref="pc:Terms" minOccurs="0" maxOccurs="1"/>
        </xsd:sequence>
      </xsd:complex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3c00c7f-8788-471d-9c46-f842d630500f"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ee8a442-cb12-4231-b328-fbcb6c4a5e11}" ma:internalName="TaxCatchAll" ma:showField="CatchAllData" ma:web="33c00c7f-8788-471d-9c46-f842d630500f">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99A02C3-159B-41F0-B793-F73599926A3A}">
  <ds:schemaRefs>
    <ds:schemaRef ds:uri="http://schemas.openxmlformats.org/officeDocument/2006/bibliography"/>
  </ds:schemaRefs>
</ds:datastoreItem>
</file>

<file path=customXml/itemProps2.xml><?xml version="1.0" encoding="utf-8"?>
<ds:datastoreItem xmlns:ds="http://schemas.openxmlformats.org/officeDocument/2006/customXml" ds:itemID="{C7635EDB-E945-41AA-83E1-46055C722821}">
  <ds:schemaRefs>
    <ds:schemaRef ds:uri="http://schemas.microsoft.com/sharepoint/v3/contenttype/forms"/>
  </ds:schemaRefs>
</ds:datastoreItem>
</file>

<file path=customXml/itemProps3.xml><?xml version="1.0" encoding="utf-8"?>
<ds:datastoreItem xmlns:ds="http://schemas.openxmlformats.org/officeDocument/2006/customXml" ds:itemID="{CD97DD9A-CE27-47EC-9700-07DA16E60C68}">
  <ds:schemaRefs>
    <ds:schemaRef ds:uri="http://schemas.microsoft.com/office/2006/metadata/properties"/>
    <ds:schemaRef ds:uri="http://schemas.microsoft.com/office/infopath/2007/PartnerControls"/>
    <ds:schemaRef ds:uri="33c00c7f-8788-471d-9c46-f842d630500f"/>
    <ds:schemaRef ds:uri="7e8875e4-eef9-4266-8fa5-7f656746e287"/>
  </ds:schemaRefs>
</ds:datastoreItem>
</file>

<file path=customXml/itemProps4.xml><?xml version="1.0" encoding="utf-8"?>
<ds:datastoreItem xmlns:ds="http://schemas.openxmlformats.org/officeDocument/2006/customXml" ds:itemID="{AF02BB49-5329-467E-8A38-5FFF6F482CE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Francisco Javier Vivent Barahona</dc:creator>
  <cp:keywords/>
  <dc:description/>
  <cp:lastModifiedBy>Daniel Aceiton Roman</cp:lastModifiedBy>
  <cp:revision>5</cp:revision>
  <cp:lastPrinted>2025-01-28T15:10:00Z</cp:lastPrinted>
  <dcterms:created xsi:type="dcterms:W3CDTF">2025-01-28T15:10:00Z</dcterms:created>
  <dcterms:modified xsi:type="dcterms:W3CDTF">2025-02-11T14:52:26Z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0x0101000F3BA3021469E640947B264E8CEEBCAD</vt:lpwstr>
  </property>
  <property fmtid="{D5CDD505-2E9C-101B-9397-08002B2CF9AE}" pid="3" name="MediaServiceImageTags">
    <vt:lpwstr/>
  </property>
</Properties>
</file>